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strike w:val="0"/>
          <w:dstrike w:val="0"/>
          <w:sz w:val="72"/>
          <w:szCs w:val="72"/>
        </w:rPr>
      </w:pPr>
      <w:bookmarkStart w:id="0" w:name="_Toc15396597"/>
      <w:bookmarkStart w:id="1" w:name="_Toc15378441"/>
      <w:bookmarkStart w:id="2" w:name="_Toc15396475"/>
      <w:bookmarkStart w:id="3" w:name="_Toc15377425"/>
      <w:bookmarkStart w:id="4" w:name="_Toc15377193"/>
      <w:bookmarkStart w:id="5" w:name="_Toc15306267"/>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ind w:firstLine="1440" w:firstLineChars="200"/>
        <w:jc w:val="center"/>
        <w:outlineLvl w:val="0"/>
        <w:rPr>
          <w:rFonts w:ascii="方正小标宋简体" w:eastAsia="方正小标宋简体" w:cs="方正小标宋简体"/>
          <w:sz w:val="72"/>
          <w:szCs w:val="72"/>
        </w:rPr>
      </w:pPr>
      <w:bookmarkStart w:id="6" w:name="_Toc115172184"/>
      <w:r>
        <w:rPr>
          <w:rFonts w:hint="eastAsia" w:ascii="方正小标宋简体" w:eastAsia="方正小标宋简体" w:cs="方正小标宋简体"/>
          <w:sz w:val="72"/>
          <w:szCs w:val="72"/>
        </w:rPr>
        <w:t>202</w:t>
      </w:r>
      <w:r>
        <w:rPr>
          <w:rFonts w:hint="eastAsia" w:ascii="方正小标宋简体" w:eastAsia="方正小标宋简体" w:cs="方正小标宋简体"/>
          <w:sz w:val="72"/>
          <w:szCs w:val="72"/>
          <w:lang w:val="en-US" w:eastAsia="zh-CN"/>
        </w:rPr>
        <w:t>2</w:t>
      </w:r>
      <w:r>
        <w:rPr>
          <w:rFonts w:hint="eastAsia" w:ascii="方正小标宋简体" w:eastAsia="方正小标宋简体" w:cs="方正小标宋简体"/>
          <w:sz w:val="72"/>
          <w:szCs w:val="72"/>
        </w:rPr>
        <w:t>年度</w:t>
      </w:r>
      <w:bookmarkEnd w:id="0"/>
      <w:bookmarkEnd w:id="1"/>
      <w:bookmarkEnd w:id="2"/>
      <w:bookmarkEnd w:id="3"/>
      <w:bookmarkEnd w:id="4"/>
      <w:bookmarkEnd w:id="6"/>
    </w:p>
    <w:p>
      <w:pPr>
        <w:adjustRightInd w:val="0"/>
        <w:snapToGrid w:val="0"/>
        <w:spacing w:line="360" w:lineRule="auto"/>
        <w:ind w:firstLine="1440" w:firstLineChars="200"/>
        <w:jc w:val="center"/>
        <w:outlineLvl w:val="0"/>
        <w:rPr>
          <w:rFonts w:ascii="方正小标宋简体" w:eastAsia="方正小标宋简体" w:cs="方正小标宋简体"/>
          <w:sz w:val="72"/>
          <w:szCs w:val="72"/>
        </w:rPr>
      </w:pPr>
      <w:bookmarkStart w:id="7" w:name="_Toc115172185"/>
      <w:bookmarkStart w:id="8" w:name="_Toc15377426"/>
      <w:bookmarkStart w:id="9" w:name="_Toc15377194"/>
      <w:bookmarkStart w:id="10" w:name="_Toc15396598"/>
      <w:bookmarkStart w:id="11" w:name="_Toc15378442"/>
      <w:bookmarkStart w:id="12" w:name="_Toc15396476"/>
      <w:r>
        <w:rPr>
          <w:rFonts w:ascii="方正小标宋简体" w:eastAsia="方正小标宋简体" w:cs="方正小标宋简体"/>
          <w:sz w:val="72"/>
          <w:szCs w:val="72"/>
        </w:rPr>
        <w:t>阿坝州</w:t>
      </w:r>
      <w:bookmarkEnd w:id="5"/>
      <w:bookmarkStart w:id="13" w:name="_Toc15306268"/>
      <w:r>
        <w:rPr>
          <w:rFonts w:hint="eastAsia" w:ascii="方正小标宋简体" w:eastAsia="方正小标宋简体" w:cs="方正小标宋简体"/>
          <w:sz w:val="72"/>
          <w:szCs w:val="72"/>
        </w:rPr>
        <w:t>妇女联合会</w:t>
      </w:r>
      <w:bookmarkEnd w:id="7"/>
    </w:p>
    <w:p>
      <w:pPr>
        <w:adjustRightInd w:val="0"/>
        <w:snapToGrid w:val="0"/>
        <w:spacing w:line="360" w:lineRule="auto"/>
        <w:ind w:firstLine="1440" w:firstLineChars="200"/>
        <w:jc w:val="center"/>
        <w:outlineLvl w:val="0"/>
        <w:rPr>
          <w:rFonts w:ascii="方正小标宋简体" w:eastAsia="方正小标宋简体" w:cs="方正小标宋简体"/>
          <w:sz w:val="72"/>
          <w:szCs w:val="72"/>
        </w:rPr>
      </w:pPr>
      <w:bookmarkStart w:id="14" w:name="_Toc115172186"/>
      <w:r>
        <w:rPr>
          <w:rFonts w:hint="eastAsia" w:ascii="方正小标宋简体" w:eastAsia="方正小标宋简体" w:cs="方正小标宋简体"/>
          <w:sz w:val="72"/>
          <w:szCs w:val="72"/>
        </w:rPr>
        <w:t>部门决算</w:t>
      </w:r>
      <w:bookmarkEnd w:id="8"/>
      <w:bookmarkEnd w:id="9"/>
      <w:bookmarkEnd w:id="10"/>
      <w:bookmarkEnd w:id="11"/>
      <w:bookmarkEnd w:id="12"/>
      <w:bookmarkEnd w:id="13"/>
      <w:bookmarkEnd w:id="14"/>
    </w:p>
    <w:p>
      <w:pPr>
        <w:adjustRightInd w:val="0"/>
        <w:snapToGrid w:val="0"/>
        <w:spacing w:line="360" w:lineRule="auto"/>
        <w:jc w:val="center"/>
        <w:outlineLvl w:val="0"/>
        <w:rPr>
          <w:rFonts w:ascii="方正小标宋简体" w:eastAsia="方正小标宋简体"/>
          <w:sz w:val="52"/>
          <w:szCs w:val="52"/>
        </w:rPr>
      </w:pPr>
    </w:p>
    <w:p>
      <w:pPr>
        <w:widowControl/>
        <w:ind w:firstLine="960" w:firstLineChars="200"/>
        <w:jc w:val="center"/>
        <w:rPr>
          <w:rFonts w:hint="eastAsia" w:ascii="黑体" w:eastAsia="黑体"/>
          <w:sz w:val="48"/>
          <w:szCs w:val="48"/>
        </w:rPr>
      </w:pPr>
    </w:p>
    <w:p>
      <w:pPr>
        <w:widowControl/>
        <w:ind w:firstLine="960" w:firstLineChars="200"/>
        <w:jc w:val="center"/>
        <w:rPr>
          <w:rFonts w:hint="eastAsia" w:ascii="黑体" w:eastAsia="黑体"/>
          <w:sz w:val="48"/>
          <w:szCs w:val="48"/>
        </w:rPr>
      </w:pPr>
    </w:p>
    <w:p>
      <w:pPr>
        <w:widowControl/>
        <w:ind w:firstLine="960" w:firstLineChars="200"/>
        <w:jc w:val="center"/>
        <w:rPr>
          <w:rFonts w:hint="eastAsia" w:ascii="黑体" w:eastAsia="黑体"/>
          <w:sz w:val="48"/>
          <w:szCs w:val="48"/>
        </w:rPr>
      </w:pPr>
    </w:p>
    <w:p>
      <w:pPr>
        <w:widowControl/>
        <w:ind w:firstLine="960" w:firstLineChars="200"/>
        <w:jc w:val="center"/>
        <w:rPr>
          <w:rFonts w:hint="eastAsia" w:ascii="黑体" w:eastAsia="黑体"/>
          <w:sz w:val="48"/>
          <w:szCs w:val="48"/>
        </w:rPr>
      </w:pPr>
    </w:p>
    <w:p>
      <w:pPr>
        <w:widowControl/>
        <w:ind w:firstLine="960" w:firstLineChars="200"/>
        <w:jc w:val="center"/>
        <w:rPr>
          <w:rFonts w:hint="eastAsia" w:ascii="黑体" w:eastAsia="黑体"/>
          <w:sz w:val="48"/>
          <w:szCs w:val="48"/>
        </w:rPr>
      </w:pPr>
    </w:p>
    <w:p>
      <w:pPr>
        <w:widowControl/>
        <w:ind w:firstLine="960" w:firstLineChars="200"/>
        <w:jc w:val="center"/>
        <w:rPr>
          <w:rFonts w:hint="eastAsia" w:ascii="黑体" w:eastAsia="黑体"/>
          <w:sz w:val="48"/>
          <w:szCs w:val="48"/>
        </w:rPr>
      </w:pPr>
    </w:p>
    <w:p>
      <w:pPr>
        <w:widowControl/>
        <w:ind w:firstLine="960" w:firstLineChars="200"/>
        <w:jc w:val="center"/>
        <w:rPr>
          <w:rFonts w:hint="eastAsia" w:ascii="黑体" w:eastAsia="黑体"/>
          <w:sz w:val="48"/>
          <w:szCs w:val="48"/>
        </w:rPr>
      </w:pPr>
    </w:p>
    <w:p>
      <w:pPr>
        <w:widowControl/>
        <w:ind w:firstLine="960" w:firstLineChars="200"/>
        <w:jc w:val="center"/>
        <w:rPr>
          <w:rFonts w:ascii="黑体" w:eastAsia="黑体"/>
          <w:sz w:val="48"/>
          <w:szCs w:val="48"/>
        </w:rPr>
      </w:pPr>
      <w:r>
        <w:rPr>
          <w:rFonts w:hint="eastAsia" w:ascii="黑体" w:eastAsia="黑体"/>
          <w:sz w:val="48"/>
          <w:szCs w:val="48"/>
        </w:rPr>
        <w:t>目录</w:t>
      </w:r>
    </w:p>
    <w:p>
      <w:pPr>
        <w:widowControl/>
        <w:jc w:val="center"/>
        <w:rPr>
          <w:rFonts w:ascii="黑体" w:eastAsia="黑体" w:cs="Arial"/>
          <w:sz w:val="28"/>
          <w:szCs w:val="28"/>
        </w:rPr>
      </w:pPr>
    </w:p>
    <w:p>
      <w:pPr>
        <w:pStyle w:val="13"/>
        <w:ind w:firstLine="560" w:firstLineChars="200"/>
      </w:pPr>
      <w:r>
        <w:rPr>
          <w:rFonts w:hint="eastAsia"/>
        </w:rPr>
        <w:t>公开时间：2022年</w:t>
      </w:r>
      <w:r>
        <w:t>9</w:t>
      </w:r>
      <w:r>
        <w:rPr>
          <w:rFonts w:hint="eastAsia"/>
        </w:rPr>
        <w:t>月</w:t>
      </w:r>
      <w:r>
        <w:rPr>
          <w:rFonts w:hint="eastAsia"/>
          <w:lang w:val="en-US" w:eastAsia="zh-CN"/>
        </w:rPr>
        <w:t>1</w:t>
      </w:r>
      <w:bookmarkStart w:id="83" w:name="_GoBack"/>
      <w:bookmarkEnd w:id="83"/>
      <w:r>
        <w:rPr>
          <w:rFonts w:hint="eastAsia"/>
          <w:lang w:val="en-US" w:eastAsia="zh-CN"/>
        </w:rPr>
        <w:t>3</w:t>
      </w:r>
      <w:r>
        <w:rPr>
          <w:rFonts w:hint="eastAsia"/>
        </w:rPr>
        <w:t>日</w:t>
      </w:r>
    </w:p>
    <w:p/>
    <w:p>
      <w:pPr>
        <w:pStyle w:val="13"/>
        <w:keepNext w:val="0"/>
        <w:keepLines w:val="0"/>
        <w:pageBreakBefore w:val="0"/>
        <w:widowControl w:val="0"/>
        <w:kinsoku/>
        <w:wordWrap/>
        <w:overflowPunct/>
        <w:topLinePunct w:val="0"/>
        <w:autoSpaceDE/>
        <w:autoSpaceDN/>
        <w:bidi w:val="0"/>
        <w:adjustRightInd w:val="0"/>
        <w:snapToGrid w:val="0"/>
        <w:spacing w:before="0" w:line="576" w:lineRule="exact"/>
        <w:ind w:firstLine="480" w:firstLineChars="200"/>
        <w:jc w:val="left"/>
        <w:textAlignment w:val="auto"/>
        <w:rPr>
          <w:rFonts w:cs="Arial"/>
          <w:sz w:val="24"/>
          <w:szCs w:val="24"/>
          <w:u w:val="dotted"/>
        </w:rPr>
      </w:pPr>
      <w:r>
        <w:rPr>
          <w:rFonts w:hint="eastAsia" w:ascii="Times New Roman" w:eastAsia="宋体"/>
          <w:sz w:val="24"/>
          <w:szCs w:val="24"/>
        </w:rPr>
        <w:t>第一部分部门概况</w:t>
      </w:r>
      <w:r>
        <w:rPr>
          <w:rFonts w:hint="eastAsia"/>
          <w:sz w:val="24"/>
          <w:u w:val="dotted"/>
        </w:rPr>
        <w:t xml:space="preserve">                                            </w:t>
      </w:r>
      <w:r>
        <w:rPr>
          <w:rFonts w:hint="eastAsia"/>
          <w:sz w:val="24"/>
          <w:u w:val="dotted"/>
          <w:lang w:val="en-US" w:eastAsia="zh-CN"/>
        </w:rPr>
        <w:t xml:space="preserve">  </w:t>
      </w:r>
      <w:r>
        <w:rPr>
          <w:rFonts w:hint="eastAsia"/>
          <w:sz w:val="24"/>
          <w:u w:val="dotted"/>
        </w:rPr>
        <w:t xml:space="preserve">  </w:t>
      </w:r>
      <w:r>
        <w:rPr>
          <w:rFonts w:hint="eastAsia"/>
          <w:sz w:val="24"/>
        </w:rPr>
        <w:t>1</w:t>
      </w:r>
    </w:p>
    <w:p>
      <w:pPr>
        <w:pStyle w:val="14"/>
        <w:keepNext w:val="0"/>
        <w:keepLines w:val="0"/>
        <w:pageBreakBefore w:val="0"/>
        <w:widowControl w:val="0"/>
        <w:kinsoku/>
        <w:wordWrap/>
        <w:overflowPunct/>
        <w:topLinePunct w:val="0"/>
        <w:autoSpaceDE/>
        <w:autoSpaceDN/>
        <w:bidi w:val="0"/>
        <w:adjustRightInd w:val="0"/>
        <w:snapToGrid w:val="0"/>
        <w:spacing w:line="576" w:lineRule="exact"/>
        <w:ind w:left="420" w:firstLine="480" w:firstLineChars="200"/>
        <w:jc w:val="left"/>
        <w:textAlignment w:val="auto"/>
        <w:rPr>
          <w:rFonts w:ascii="仿宋" w:eastAsia="仿宋"/>
          <w:sz w:val="24"/>
          <w:u w:val="dotted"/>
        </w:rPr>
      </w:pPr>
      <w:r>
        <w:rPr>
          <w:rFonts w:hint="eastAsia"/>
          <w:sz w:val="24"/>
        </w:rPr>
        <w:t>一、基本职能及主要工作</w:t>
      </w:r>
      <w:r>
        <w:rPr>
          <w:rFonts w:hint="eastAsia"/>
          <w:sz w:val="24"/>
          <w:u w:val="dotted"/>
        </w:rPr>
        <w:t xml:space="preserve">                                     </w:t>
      </w:r>
      <w:r>
        <w:rPr>
          <w:rFonts w:hint="eastAsia"/>
          <w:sz w:val="24"/>
          <w:u w:val="dotted"/>
          <w:lang w:val="en-US" w:eastAsia="zh-CN"/>
        </w:rPr>
        <w:t xml:space="preserve"> </w:t>
      </w:r>
      <w:r>
        <w:rPr>
          <w:rFonts w:hint="eastAsia"/>
          <w:sz w:val="24"/>
          <w:u w:val="dotted"/>
        </w:rPr>
        <w:t xml:space="preserve"> </w:t>
      </w:r>
      <w:r>
        <w:rPr>
          <w:rFonts w:hint="eastAsia"/>
          <w:sz w:val="24"/>
        </w:rPr>
        <w:t>1</w:t>
      </w:r>
    </w:p>
    <w:p>
      <w:pPr>
        <w:pStyle w:val="14"/>
        <w:keepNext w:val="0"/>
        <w:keepLines w:val="0"/>
        <w:pageBreakBefore w:val="0"/>
        <w:widowControl w:val="0"/>
        <w:kinsoku/>
        <w:wordWrap/>
        <w:overflowPunct/>
        <w:topLinePunct w:val="0"/>
        <w:autoSpaceDE/>
        <w:autoSpaceDN/>
        <w:bidi w:val="0"/>
        <w:adjustRightInd w:val="0"/>
        <w:snapToGrid w:val="0"/>
        <w:spacing w:line="576" w:lineRule="exact"/>
        <w:ind w:left="420" w:firstLine="480" w:firstLineChars="200"/>
        <w:jc w:val="left"/>
        <w:textAlignment w:val="auto"/>
        <w:rPr>
          <w:rFonts w:hint="eastAsia" w:ascii="仿宋" w:eastAsia="宋体" w:cs="Arial"/>
          <w:sz w:val="24"/>
          <w:lang w:eastAsia="zh-CN"/>
        </w:rPr>
      </w:pPr>
      <w:r>
        <w:rPr>
          <w:rFonts w:hint="eastAsia"/>
          <w:sz w:val="24"/>
        </w:rPr>
        <w:t>二、机构设置</w:t>
      </w:r>
      <w:r>
        <w:rPr>
          <w:rFonts w:hint="eastAsia"/>
          <w:sz w:val="24"/>
          <w:u w:val="dotted"/>
        </w:rPr>
        <w:t xml:space="preserve">                                             </w:t>
      </w:r>
      <w:r>
        <w:rPr>
          <w:rFonts w:hint="eastAsia"/>
          <w:sz w:val="24"/>
          <w:u w:val="dotted"/>
          <w:lang w:val="en-US" w:eastAsia="zh-CN"/>
        </w:rPr>
        <w:t xml:space="preserve"> </w:t>
      </w:r>
      <w:r>
        <w:rPr>
          <w:rFonts w:hint="eastAsia"/>
          <w:sz w:val="24"/>
          <w:u w:val="dotted"/>
        </w:rPr>
        <w:t xml:space="preserve">   </w:t>
      </w:r>
      <w:r>
        <w:rPr>
          <w:rFonts w:hint="eastAsia"/>
          <w:sz w:val="24"/>
          <w:lang w:val="en-US" w:eastAsia="zh-CN"/>
        </w:rPr>
        <w:t>7</w:t>
      </w:r>
    </w:p>
    <w:p>
      <w:pPr>
        <w:pStyle w:val="13"/>
        <w:keepNext w:val="0"/>
        <w:keepLines w:val="0"/>
        <w:pageBreakBefore w:val="0"/>
        <w:widowControl w:val="0"/>
        <w:kinsoku/>
        <w:wordWrap/>
        <w:overflowPunct/>
        <w:topLinePunct w:val="0"/>
        <w:autoSpaceDE/>
        <w:autoSpaceDN/>
        <w:bidi w:val="0"/>
        <w:adjustRightInd w:val="0"/>
        <w:snapToGrid w:val="0"/>
        <w:spacing w:before="0" w:line="576" w:lineRule="exact"/>
        <w:ind w:firstLine="480" w:firstLineChars="200"/>
        <w:jc w:val="left"/>
        <w:textAlignment w:val="auto"/>
        <w:rPr>
          <w:rFonts w:hint="eastAsia" w:eastAsia="仿宋"/>
          <w:sz w:val="24"/>
          <w:szCs w:val="24"/>
          <w:u w:val="dash"/>
          <w:lang w:eastAsia="zh-CN"/>
        </w:rPr>
      </w:pPr>
      <w:r>
        <w:rPr>
          <w:rFonts w:hint="eastAsia" w:ascii="Times New Roman" w:eastAsia="宋体"/>
          <w:sz w:val="24"/>
          <w:szCs w:val="24"/>
        </w:rPr>
        <w:t>第二部分202</w:t>
      </w:r>
      <w:r>
        <w:rPr>
          <w:rFonts w:hint="eastAsia" w:ascii="Times New Roman" w:eastAsia="宋体"/>
          <w:sz w:val="24"/>
          <w:szCs w:val="24"/>
          <w:lang w:val="en-US" w:eastAsia="zh-CN"/>
        </w:rPr>
        <w:t>2</w:t>
      </w:r>
      <w:r>
        <w:rPr>
          <w:rFonts w:hint="eastAsia" w:ascii="Times New Roman" w:eastAsia="宋体"/>
          <w:sz w:val="24"/>
          <w:szCs w:val="24"/>
        </w:rPr>
        <w:t xml:space="preserve">年度部门决算情况说明 </w:t>
      </w:r>
      <w:r>
        <w:rPr>
          <w:rFonts w:hint="eastAsia"/>
          <w:sz w:val="24"/>
          <w:u w:val="dotted"/>
        </w:rPr>
        <w:t xml:space="preserve">                          </w:t>
      </w:r>
      <w:r>
        <w:rPr>
          <w:rFonts w:hint="eastAsia"/>
          <w:sz w:val="24"/>
          <w:u w:val="dotted"/>
          <w:lang w:val="en-US" w:eastAsia="zh-CN"/>
        </w:rPr>
        <w:t xml:space="preserve"> </w:t>
      </w:r>
      <w:r>
        <w:rPr>
          <w:rFonts w:hint="eastAsia"/>
          <w:sz w:val="24"/>
          <w:u w:val="dotted"/>
        </w:rPr>
        <w:t xml:space="preserve">   </w:t>
      </w:r>
      <w:r>
        <w:rPr>
          <w:rFonts w:hint="eastAsia" w:ascii="Times New Roman" w:eastAsia="宋体"/>
          <w:sz w:val="24"/>
          <w:szCs w:val="24"/>
          <w:lang w:val="en-US" w:eastAsia="zh-CN"/>
        </w:rPr>
        <w:t>7</w:t>
      </w:r>
    </w:p>
    <w:p>
      <w:pPr>
        <w:pStyle w:val="14"/>
        <w:keepNext w:val="0"/>
        <w:keepLines w:val="0"/>
        <w:pageBreakBefore w:val="0"/>
        <w:widowControl w:val="0"/>
        <w:kinsoku/>
        <w:wordWrap/>
        <w:overflowPunct/>
        <w:topLinePunct w:val="0"/>
        <w:autoSpaceDE/>
        <w:autoSpaceDN/>
        <w:bidi w:val="0"/>
        <w:adjustRightInd w:val="0"/>
        <w:snapToGrid w:val="0"/>
        <w:spacing w:line="576" w:lineRule="exact"/>
        <w:ind w:left="0" w:leftChars="0" w:firstLine="840" w:firstLineChars="350"/>
        <w:jc w:val="left"/>
        <w:textAlignment w:val="auto"/>
        <w:rPr>
          <w:rFonts w:hint="eastAsia" w:ascii="仿宋" w:eastAsia="宋体" w:cs="Arial"/>
          <w:sz w:val="24"/>
          <w:lang w:eastAsia="zh-CN"/>
        </w:rPr>
      </w:pPr>
      <w:r>
        <w:rPr>
          <w:rFonts w:hint="eastAsia"/>
          <w:sz w:val="24"/>
        </w:rPr>
        <w:t>一、收入支出决算总体情况说明</w:t>
      </w:r>
      <w:r>
        <w:rPr>
          <w:rFonts w:hint="eastAsia"/>
          <w:sz w:val="24"/>
          <w:u w:val="dotted"/>
        </w:rPr>
        <w:t xml:space="preserve">                              </w:t>
      </w:r>
      <w:r>
        <w:rPr>
          <w:rFonts w:hint="eastAsia"/>
          <w:sz w:val="24"/>
          <w:u w:val="dotted"/>
          <w:lang w:val="en-US" w:eastAsia="zh-CN"/>
        </w:rPr>
        <w:t xml:space="preserve"> </w:t>
      </w:r>
      <w:r>
        <w:rPr>
          <w:rFonts w:hint="eastAsia"/>
          <w:sz w:val="24"/>
          <w:u w:val="dotted"/>
        </w:rPr>
        <w:t xml:space="preserve">  </w:t>
      </w:r>
      <w:r>
        <w:rPr>
          <w:rFonts w:hint="eastAsia"/>
          <w:sz w:val="24"/>
          <w:lang w:val="en-US" w:eastAsia="zh-CN"/>
        </w:rPr>
        <w:t>7</w:t>
      </w:r>
    </w:p>
    <w:p>
      <w:pPr>
        <w:pStyle w:val="14"/>
        <w:keepNext w:val="0"/>
        <w:keepLines w:val="0"/>
        <w:pageBreakBefore w:val="0"/>
        <w:widowControl w:val="0"/>
        <w:kinsoku/>
        <w:wordWrap/>
        <w:overflowPunct/>
        <w:topLinePunct w:val="0"/>
        <w:autoSpaceDE/>
        <w:autoSpaceDN/>
        <w:bidi w:val="0"/>
        <w:adjustRightInd w:val="0"/>
        <w:snapToGrid w:val="0"/>
        <w:spacing w:line="576" w:lineRule="exact"/>
        <w:ind w:left="0" w:leftChars="0" w:firstLine="840" w:firstLineChars="350"/>
        <w:jc w:val="left"/>
        <w:textAlignment w:val="auto"/>
        <w:rPr>
          <w:rFonts w:hint="eastAsia" w:ascii="仿宋" w:eastAsia="宋体" w:cs="Arial"/>
          <w:sz w:val="24"/>
          <w:lang w:eastAsia="zh-CN"/>
        </w:rPr>
      </w:pPr>
      <w:r>
        <w:rPr>
          <w:rFonts w:hint="eastAsia"/>
          <w:sz w:val="24"/>
        </w:rPr>
        <w:t>二、收入决算情况说明</w:t>
      </w:r>
      <w:r>
        <w:rPr>
          <w:rFonts w:hint="eastAsia"/>
          <w:sz w:val="24"/>
          <w:u w:val="dotted"/>
        </w:rPr>
        <w:t xml:space="preserve">                                     </w:t>
      </w:r>
      <w:r>
        <w:rPr>
          <w:rFonts w:hint="eastAsia"/>
          <w:sz w:val="24"/>
          <w:u w:val="dotted"/>
          <w:lang w:val="en-US" w:eastAsia="zh-CN"/>
        </w:rPr>
        <w:t xml:space="preserve"> </w:t>
      </w:r>
      <w:r>
        <w:rPr>
          <w:rFonts w:hint="eastAsia"/>
          <w:sz w:val="24"/>
          <w:u w:val="dotted"/>
        </w:rPr>
        <w:t xml:space="preserve">   </w:t>
      </w:r>
      <w:r>
        <w:rPr>
          <w:rFonts w:hint="eastAsia"/>
          <w:sz w:val="24"/>
          <w:lang w:val="en-US" w:eastAsia="zh-CN"/>
        </w:rPr>
        <w:t>8</w:t>
      </w:r>
    </w:p>
    <w:p>
      <w:pPr>
        <w:pStyle w:val="14"/>
        <w:keepNext w:val="0"/>
        <w:keepLines w:val="0"/>
        <w:pageBreakBefore w:val="0"/>
        <w:widowControl w:val="0"/>
        <w:kinsoku/>
        <w:wordWrap/>
        <w:overflowPunct/>
        <w:topLinePunct w:val="0"/>
        <w:autoSpaceDE/>
        <w:autoSpaceDN/>
        <w:bidi w:val="0"/>
        <w:adjustRightInd w:val="0"/>
        <w:snapToGrid w:val="0"/>
        <w:spacing w:line="576" w:lineRule="exact"/>
        <w:ind w:left="0" w:leftChars="0" w:firstLine="840" w:firstLineChars="350"/>
        <w:jc w:val="left"/>
        <w:textAlignment w:val="auto"/>
        <w:rPr>
          <w:rFonts w:hint="eastAsia" w:ascii="仿宋" w:eastAsia="宋体" w:cs="Arial"/>
          <w:sz w:val="24"/>
          <w:lang w:eastAsia="zh-CN"/>
        </w:rPr>
      </w:pPr>
      <w:r>
        <w:rPr>
          <w:rFonts w:hint="eastAsia"/>
          <w:sz w:val="24"/>
        </w:rPr>
        <w:t xml:space="preserve">三、支出决算情况说明 </w:t>
      </w:r>
      <w:r>
        <w:rPr>
          <w:rFonts w:hint="eastAsia"/>
          <w:sz w:val="24"/>
          <w:u w:val="dotted"/>
        </w:rPr>
        <w:t xml:space="preserve">                                   </w:t>
      </w:r>
      <w:r>
        <w:rPr>
          <w:rFonts w:hint="eastAsia"/>
          <w:sz w:val="24"/>
          <w:u w:val="dotted"/>
          <w:lang w:val="en-US" w:eastAsia="zh-CN"/>
        </w:rPr>
        <w:t xml:space="preserve"> </w:t>
      </w:r>
      <w:r>
        <w:rPr>
          <w:rFonts w:hint="eastAsia"/>
          <w:sz w:val="24"/>
          <w:u w:val="dotted"/>
        </w:rPr>
        <w:t xml:space="preserve">    </w:t>
      </w:r>
      <w:r>
        <w:rPr>
          <w:rFonts w:hint="eastAsia"/>
          <w:sz w:val="24"/>
          <w:lang w:val="en-US" w:eastAsia="zh-CN"/>
        </w:rPr>
        <w:t>9</w:t>
      </w:r>
    </w:p>
    <w:p>
      <w:pPr>
        <w:pStyle w:val="14"/>
        <w:keepNext w:val="0"/>
        <w:keepLines w:val="0"/>
        <w:pageBreakBefore w:val="0"/>
        <w:widowControl w:val="0"/>
        <w:kinsoku/>
        <w:wordWrap/>
        <w:overflowPunct/>
        <w:topLinePunct w:val="0"/>
        <w:autoSpaceDE/>
        <w:autoSpaceDN/>
        <w:bidi w:val="0"/>
        <w:adjustRightInd w:val="0"/>
        <w:snapToGrid w:val="0"/>
        <w:spacing w:line="576" w:lineRule="exact"/>
        <w:ind w:left="0" w:leftChars="0" w:firstLine="840" w:firstLineChars="350"/>
        <w:jc w:val="left"/>
        <w:textAlignment w:val="auto"/>
        <w:rPr>
          <w:rFonts w:hint="eastAsia" w:ascii="仿宋" w:eastAsia="宋体" w:cs="Arial"/>
          <w:sz w:val="24"/>
          <w:lang w:eastAsia="zh-CN"/>
        </w:rPr>
      </w:pPr>
      <w:r>
        <w:rPr>
          <w:rFonts w:hint="eastAsia"/>
          <w:sz w:val="24"/>
        </w:rPr>
        <w:t>四、财政拨款收入支出决算总体情况说明</w:t>
      </w:r>
      <w:r>
        <w:rPr>
          <w:rFonts w:hint="eastAsia"/>
          <w:sz w:val="24"/>
          <w:u w:val="dotted"/>
        </w:rPr>
        <w:t xml:space="preserve">                   </w:t>
      </w:r>
      <w:r>
        <w:rPr>
          <w:rFonts w:hint="eastAsia"/>
          <w:sz w:val="24"/>
          <w:u w:val="dotted"/>
          <w:lang w:val="en-US" w:eastAsia="zh-CN"/>
        </w:rPr>
        <w:t xml:space="preserve">  </w:t>
      </w:r>
      <w:r>
        <w:rPr>
          <w:rFonts w:hint="eastAsia"/>
          <w:sz w:val="24"/>
          <w:u w:val="dotted"/>
        </w:rPr>
        <w:t xml:space="preserve">     </w:t>
      </w:r>
      <w:r>
        <w:rPr>
          <w:rFonts w:hint="eastAsia"/>
          <w:sz w:val="24"/>
          <w:lang w:val="en-US" w:eastAsia="zh-CN"/>
        </w:rPr>
        <w:t>9</w:t>
      </w:r>
    </w:p>
    <w:p>
      <w:pPr>
        <w:pStyle w:val="14"/>
        <w:keepNext w:val="0"/>
        <w:keepLines w:val="0"/>
        <w:pageBreakBefore w:val="0"/>
        <w:widowControl w:val="0"/>
        <w:kinsoku/>
        <w:wordWrap/>
        <w:overflowPunct/>
        <w:topLinePunct w:val="0"/>
        <w:autoSpaceDE/>
        <w:autoSpaceDN/>
        <w:bidi w:val="0"/>
        <w:adjustRightInd w:val="0"/>
        <w:snapToGrid w:val="0"/>
        <w:spacing w:line="576" w:lineRule="exact"/>
        <w:ind w:left="0" w:leftChars="0" w:firstLine="840" w:firstLineChars="350"/>
        <w:jc w:val="left"/>
        <w:textAlignment w:val="auto"/>
        <w:rPr>
          <w:rFonts w:hint="default" w:ascii="仿宋" w:eastAsia="宋体" w:cs="Arial"/>
          <w:sz w:val="24"/>
          <w:lang w:val="en-US" w:eastAsia="zh-CN"/>
        </w:rPr>
      </w:pPr>
      <w:r>
        <w:rPr>
          <w:rFonts w:hint="eastAsia"/>
          <w:sz w:val="24"/>
        </w:rPr>
        <w:t>五、一般公共预算财政拨款支出决算情况说明</w:t>
      </w:r>
      <w:r>
        <w:rPr>
          <w:rFonts w:hint="eastAsia"/>
          <w:sz w:val="24"/>
          <w:u w:val="dotted"/>
        </w:rPr>
        <w:t xml:space="preserve">                    </w:t>
      </w:r>
      <w:r>
        <w:rPr>
          <w:rFonts w:hint="eastAsia"/>
          <w:sz w:val="24"/>
          <w:lang w:val="en-US" w:eastAsia="zh-CN"/>
        </w:rPr>
        <w:t>10</w:t>
      </w:r>
    </w:p>
    <w:p>
      <w:pPr>
        <w:pStyle w:val="14"/>
        <w:keepNext w:val="0"/>
        <w:keepLines w:val="0"/>
        <w:pageBreakBefore w:val="0"/>
        <w:widowControl w:val="0"/>
        <w:kinsoku/>
        <w:wordWrap/>
        <w:overflowPunct/>
        <w:topLinePunct w:val="0"/>
        <w:autoSpaceDE/>
        <w:autoSpaceDN/>
        <w:bidi w:val="0"/>
        <w:adjustRightInd w:val="0"/>
        <w:snapToGrid w:val="0"/>
        <w:spacing w:line="576" w:lineRule="exact"/>
        <w:ind w:left="0" w:leftChars="0" w:firstLine="840" w:firstLineChars="350"/>
        <w:jc w:val="left"/>
        <w:textAlignment w:val="auto"/>
        <w:rPr>
          <w:rFonts w:hint="eastAsia" w:ascii="仿宋" w:eastAsia="宋体" w:cs="Arial"/>
          <w:sz w:val="24"/>
          <w:lang w:eastAsia="zh-CN"/>
        </w:rPr>
      </w:pPr>
      <w:r>
        <w:rPr>
          <w:rFonts w:hint="eastAsia"/>
          <w:sz w:val="24"/>
        </w:rPr>
        <w:t>六、一般公共预算财政拨款基本支出决算情况说明</w:t>
      </w:r>
      <w:r>
        <w:rPr>
          <w:rFonts w:hint="eastAsia"/>
          <w:sz w:val="24"/>
          <w:u w:val="dotted"/>
        </w:rPr>
        <w:t xml:space="preserve">                </w:t>
      </w:r>
      <w:r>
        <w:rPr>
          <w:rFonts w:hint="eastAsia"/>
          <w:sz w:val="24"/>
        </w:rPr>
        <w:t>1</w:t>
      </w:r>
      <w:r>
        <w:rPr>
          <w:rFonts w:hint="eastAsia"/>
          <w:sz w:val="24"/>
          <w:lang w:val="en-US" w:eastAsia="zh-CN"/>
        </w:rPr>
        <w:t>3</w:t>
      </w:r>
    </w:p>
    <w:p>
      <w:pPr>
        <w:pStyle w:val="14"/>
        <w:keepNext w:val="0"/>
        <w:keepLines w:val="0"/>
        <w:pageBreakBefore w:val="0"/>
        <w:widowControl w:val="0"/>
        <w:kinsoku/>
        <w:wordWrap/>
        <w:overflowPunct/>
        <w:topLinePunct w:val="0"/>
        <w:autoSpaceDE/>
        <w:autoSpaceDN/>
        <w:bidi w:val="0"/>
        <w:adjustRightInd w:val="0"/>
        <w:snapToGrid w:val="0"/>
        <w:spacing w:line="576" w:lineRule="exact"/>
        <w:ind w:left="0" w:leftChars="0" w:firstLine="840" w:firstLineChars="350"/>
        <w:jc w:val="left"/>
        <w:textAlignment w:val="auto"/>
        <w:rPr>
          <w:rFonts w:hint="eastAsia" w:ascii="仿宋" w:eastAsia="宋体" w:cs="Arial"/>
          <w:sz w:val="24"/>
          <w:lang w:eastAsia="zh-CN"/>
        </w:rPr>
      </w:pPr>
      <w:r>
        <w:rPr>
          <w:rFonts w:hint="eastAsia"/>
          <w:sz w:val="24"/>
        </w:rPr>
        <w:t>七、“三公”经费财政拨款支出决算情况说明</w:t>
      </w:r>
      <w:r>
        <w:rPr>
          <w:rFonts w:hint="eastAsia"/>
          <w:sz w:val="24"/>
          <w:u w:val="dotted"/>
        </w:rPr>
        <w:t xml:space="preserve">                    </w:t>
      </w:r>
      <w:r>
        <w:rPr>
          <w:rFonts w:hint="eastAsia"/>
          <w:sz w:val="24"/>
        </w:rPr>
        <w:t>1</w:t>
      </w:r>
      <w:r>
        <w:rPr>
          <w:rFonts w:hint="eastAsia"/>
          <w:sz w:val="24"/>
          <w:lang w:val="en-US" w:eastAsia="zh-CN"/>
        </w:rPr>
        <w:t>5</w:t>
      </w:r>
    </w:p>
    <w:p>
      <w:pPr>
        <w:pStyle w:val="14"/>
        <w:keepNext w:val="0"/>
        <w:keepLines w:val="0"/>
        <w:pageBreakBefore w:val="0"/>
        <w:widowControl w:val="0"/>
        <w:kinsoku/>
        <w:wordWrap/>
        <w:overflowPunct/>
        <w:topLinePunct w:val="0"/>
        <w:autoSpaceDE/>
        <w:autoSpaceDN/>
        <w:bidi w:val="0"/>
        <w:adjustRightInd w:val="0"/>
        <w:snapToGrid w:val="0"/>
        <w:spacing w:line="576" w:lineRule="exact"/>
        <w:ind w:left="0" w:leftChars="0" w:firstLine="840" w:firstLineChars="350"/>
        <w:jc w:val="left"/>
        <w:textAlignment w:val="auto"/>
        <w:rPr>
          <w:rFonts w:hint="default" w:ascii="仿宋" w:eastAsia="宋体" w:cs="Arial"/>
          <w:sz w:val="24"/>
          <w:lang w:val="en-US" w:eastAsia="zh-CN"/>
        </w:rPr>
      </w:pPr>
      <w:r>
        <w:rPr>
          <w:rFonts w:hint="eastAsia"/>
          <w:sz w:val="24"/>
        </w:rPr>
        <w:t>八、政府性基金预算支出决算情况说明</w:t>
      </w:r>
      <w:r>
        <w:rPr>
          <w:rFonts w:hint="eastAsia"/>
          <w:sz w:val="24"/>
          <w:u w:val="dotted"/>
        </w:rPr>
        <w:t xml:space="preserve">                          </w:t>
      </w:r>
      <w:r>
        <w:rPr>
          <w:rFonts w:hint="eastAsia"/>
          <w:sz w:val="24"/>
          <w:lang w:val="en-US" w:eastAsia="zh-CN"/>
        </w:rPr>
        <w:t>16</w:t>
      </w:r>
    </w:p>
    <w:p>
      <w:pPr>
        <w:pStyle w:val="14"/>
        <w:keepNext w:val="0"/>
        <w:keepLines w:val="0"/>
        <w:pageBreakBefore w:val="0"/>
        <w:widowControl w:val="0"/>
        <w:kinsoku/>
        <w:wordWrap/>
        <w:overflowPunct/>
        <w:topLinePunct w:val="0"/>
        <w:autoSpaceDE/>
        <w:autoSpaceDN/>
        <w:bidi w:val="0"/>
        <w:adjustRightInd w:val="0"/>
        <w:snapToGrid w:val="0"/>
        <w:spacing w:line="576" w:lineRule="exact"/>
        <w:ind w:left="0" w:leftChars="0" w:firstLine="840" w:firstLineChars="350"/>
        <w:jc w:val="left"/>
        <w:textAlignment w:val="auto"/>
        <w:rPr>
          <w:rFonts w:hint="eastAsia" w:ascii="宋体" w:eastAsia="宋体" w:cs="宋体"/>
          <w:sz w:val="24"/>
          <w:lang w:eastAsia="zh-CN"/>
        </w:rPr>
      </w:pPr>
      <w:r>
        <w:rPr>
          <w:rFonts w:hint="eastAsia"/>
          <w:sz w:val="24"/>
        </w:rPr>
        <w:t>九、国有资本经营预算支出决算情况说明</w:t>
      </w:r>
      <w:r>
        <w:rPr>
          <w:rFonts w:hint="eastAsia"/>
          <w:sz w:val="24"/>
          <w:u w:val="dotted"/>
        </w:rPr>
        <w:t xml:space="preserve">                     </w:t>
      </w:r>
      <w:r>
        <w:rPr>
          <w:rFonts w:hint="eastAsia"/>
          <w:sz w:val="24"/>
          <w:u w:val="dotted"/>
          <w:lang w:val="en-US" w:eastAsia="zh-CN"/>
        </w:rPr>
        <w:t xml:space="preserve">   </w:t>
      </w:r>
      <w:r>
        <w:rPr>
          <w:rFonts w:hint="eastAsia"/>
          <w:sz w:val="24"/>
        </w:rPr>
        <w:t>1</w:t>
      </w:r>
      <w:r>
        <w:rPr>
          <w:rFonts w:hint="eastAsia"/>
          <w:sz w:val="24"/>
          <w:lang w:val="en-US" w:eastAsia="zh-CN"/>
        </w:rPr>
        <w:t>6</w:t>
      </w:r>
    </w:p>
    <w:p>
      <w:pPr>
        <w:keepNext w:val="0"/>
        <w:keepLines w:val="0"/>
        <w:pageBreakBefore w:val="0"/>
        <w:widowControl w:val="0"/>
        <w:tabs>
          <w:tab w:val="right" w:leader="dot" w:pos="8296"/>
        </w:tabs>
        <w:kinsoku/>
        <w:wordWrap/>
        <w:overflowPunct/>
        <w:topLinePunct w:val="0"/>
        <w:autoSpaceDE/>
        <w:autoSpaceDN/>
        <w:bidi w:val="0"/>
        <w:adjustRightInd w:val="0"/>
        <w:snapToGrid w:val="0"/>
        <w:spacing w:line="576" w:lineRule="exact"/>
        <w:ind w:left="0" w:leftChars="0" w:firstLine="840" w:firstLineChars="350"/>
        <w:jc w:val="left"/>
        <w:textAlignment w:val="auto"/>
        <w:rPr>
          <w:rFonts w:hint="eastAsia" w:ascii="宋体" w:eastAsia="宋体" w:cs="宋体"/>
          <w:sz w:val="24"/>
          <w:lang w:eastAsia="zh-CN"/>
        </w:rPr>
      </w:pPr>
      <w:r>
        <w:rPr>
          <w:rStyle w:val="21"/>
          <w:rFonts w:hint="eastAsia" w:ascii="宋体" w:cs="宋体"/>
          <w:color w:val="auto"/>
          <w:sz w:val="24"/>
          <w:u w:val="none"/>
        </w:rPr>
        <w:t>十、</w:t>
      </w:r>
      <w:r>
        <w:rPr>
          <w:rFonts w:hint="eastAsia" w:ascii="宋体" w:cs="宋体"/>
          <w:sz w:val="24"/>
        </w:rPr>
        <w:t>其他重要事项的情况说明</w:t>
      </w:r>
      <w:r>
        <w:rPr>
          <w:rFonts w:hint="eastAsia" w:ascii="宋体" w:cs="宋体"/>
          <w:sz w:val="24"/>
          <w:u w:val="dotted"/>
        </w:rPr>
        <w:t xml:space="preserve">     </w:t>
      </w:r>
      <w:r>
        <w:rPr>
          <w:rFonts w:hint="eastAsia" w:ascii="宋体" w:cs="宋体"/>
          <w:sz w:val="24"/>
          <w:u w:val="dotted"/>
          <w:lang w:val="en-US" w:eastAsia="zh-CN"/>
        </w:rPr>
        <w:t xml:space="preserve">    </w:t>
      </w:r>
      <w:r>
        <w:rPr>
          <w:rFonts w:hint="eastAsia" w:ascii="宋体" w:cs="宋体"/>
          <w:sz w:val="24"/>
          <w:u w:val="dotted"/>
        </w:rPr>
        <w:t xml:space="preserve">       </w:t>
      </w:r>
      <w:r>
        <w:rPr>
          <w:rFonts w:hint="eastAsia"/>
          <w:sz w:val="24"/>
          <w:u w:val="dotted"/>
        </w:rPr>
        <w:t xml:space="preserve">                  </w:t>
      </w:r>
      <w:r>
        <w:rPr>
          <w:rFonts w:hint="eastAsia"/>
          <w:sz w:val="24"/>
        </w:rPr>
        <w:t>1</w:t>
      </w:r>
      <w:r>
        <w:rPr>
          <w:rFonts w:hint="eastAsia"/>
          <w:sz w:val="24"/>
          <w:lang w:val="en-US" w:eastAsia="zh-CN"/>
        </w:rPr>
        <w:t>6</w:t>
      </w:r>
    </w:p>
    <w:p>
      <w:pPr>
        <w:keepNext w:val="0"/>
        <w:keepLines w:val="0"/>
        <w:pageBreakBefore w:val="0"/>
        <w:widowControl w:val="0"/>
        <w:kinsoku/>
        <w:wordWrap/>
        <w:overflowPunct/>
        <w:topLinePunct w:val="0"/>
        <w:autoSpaceDE/>
        <w:autoSpaceDN/>
        <w:bidi w:val="0"/>
        <w:adjustRightInd w:val="0"/>
        <w:snapToGrid w:val="0"/>
        <w:spacing w:line="576" w:lineRule="exact"/>
        <w:ind w:right="-197" w:rightChars="-94" w:firstLine="480" w:firstLineChars="200"/>
        <w:jc w:val="left"/>
        <w:textAlignment w:val="auto"/>
        <w:rPr>
          <w:rFonts w:hint="eastAsia" w:eastAsia="宋体"/>
          <w:sz w:val="24"/>
          <w:lang w:eastAsia="zh-CN"/>
        </w:rPr>
      </w:pPr>
      <w:r>
        <w:rPr>
          <w:rFonts w:hint="eastAsia"/>
          <w:sz w:val="24"/>
        </w:rPr>
        <w:t xml:space="preserve">第三部分名词解释 </w:t>
      </w:r>
      <w:r>
        <w:rPr>
          <w:rFonts w:hint="eastAsia"/>
          <w:sz w:val="24"/>
          <w:u w:val="dotted"/>
        </w:rPr>
        <w:t xml:space="preserve">                                              </w:t>
      </w:r>
      <w:r>
        <w:rPr>
          <w:rFonts w:hint="eastAsia"/>
          <w:sz w:val="24"/>
        </w:rPr>
        <w:t>1</w:t>
      </w:r>
      <w:r>
        <w:rPr>
          <w:rFonts w:hint="eastAsia"/>
          <w:sz w:val="24"/>
          <w:lang w:val="en-US" w:eastAsia="zh-CN"/>
        </w:rPr>
        <w:t>9</w:t>
      </w:r>
    </w:p>
    <w:p>
      <w:pPr>
        <w:pStyle w:val="13"/>
        <w:keepNext w:val="0"/>
        <w:keepLines w:val="0"/>
        <w:pageBreakBefore w:val="0"/>
        <w:widowControl w:val="0"/>
        <w:kinsoku/>
        <w:wordWrap/>
        <w:overflowPunct/>
        <w:topLinePunct w:val="0"/>
        <w:autoSpaceDE/>
        <w:autoSpaceDN/>
        <w:bidi w:val="0"/>
        <w:adjustRightInd w:val="0"/>
        <w:snapToGrid w:val="0"/>
        <w:spacing w:before="0" w:line="576" w:lineRule="exact"/>
        <w:ind w:right="-197" w:rightChars="-94" w:firstLine="480" w:firstLineChars="200"/>
        <w:jc w:val="left"/>
        <w:textAlignment w:val="auto"/>
        <w:rPr>
          <w:rFonts w:hint="default" w:ascii="Times New Roman" w:eastAsia="宋体"/>
          <w:sz w:val="24"/>
          <w:szCs w:val="24"/>
          <w:lang w:val="en-US" w:eastAsia="zh-CN"/>
        </w:rPr>
      </w:pPr>
      <w:r>
        <w:rPr>
          <w:rFonts w:hint="eastAsia" w:ascii="Times New Roman" w:eastAsia="宋体"/>
          <w:sz w:val="24"/>
          <w:szCs w:val="24"/>
        </w:rPr>
        <w:t>第四部分附件</w:t>
      </w:r>
      <w:r>
        <w:rPr>
          <w:rFonts w:hint="eastAsia" w:ascii="Times New Roman" w:eastAsia="宋体"/>
          <w:sz w:val="24"/>
          <w:szCs w:val="24"/>
          <w:u w:val="dotted"/>
        </w:rPr>
        <w:t xml:space="preserve">                                                   </w:t>
      </w:r>
      <w:r>
        <w:rPr>
          <w:rFonts w:hint="eastAsia" w:ascii="Times New Roman" w:eastAsia="宋体"/>
          <w:sz w:val="24"/>
          <w:szCs w:val="24"/>
          <w:lang w:val="en-US" w:eastAsia="zh-CN"/>
        </w:rPr>
        <w:t>22</w:t>
      </w:r>
    </w:p>
    <w:p>
      <w:pPr>
        <w:pStyle w:val="13"/>
        <w:keepNext w:val="0"/>
        <w:keepLines w:val="0"/>
        <w:pageBreakBefore w:val="0"/>
        <w:widowControl w:val="0"/>
        <w:kinsoku/>
        <w:wordWrap/>
        <w:overflowPunct/>
        <w:topLinePunct w:val="0"/>
        <w:autoSpaceDE/>
        <w:autoSpaceDN/>
        <w:bidi w:val="0"/>
        <w:adjustRightInd w:val="0"/>
        <w:snapToGrid w:val="0"/>
        <w:spacing w:before="0" w:line="576" w:lineRule="exact"/>
        <w:ind w:right="-197" w:rightChars="-94" w:firstLine="480" w:firstLineChars="200"/>
        <w:jc w:val="left"/>
        <w:textAlignment w:val="auto"/>
        <w:rPr>
          <w:rFonts w:hint="default" w:ascii="Times New Roman" w:hAnsi="Times New Roman" w:eastAsia="宋体" w:cs="Times New Roman"/>
          <w:sz w:val="24"/>
          <w:szCs w:val="24"/>
          <w:lang w:val="en-US" w:eastAsia="zh-CN"/>
        </w:rPr>
      </w:pPr>
      <w:r>
        <w:rPr>
          <w:rFonts w:hint="eastAsia" w:ascii="Times New Roman" w:eastAsia="宋体"/>
          <w:sz w:val="24"/>
          <w:szCs w:val="24"/>
        </w:rPr>
        <w:t>第五部分附表</w:t>
      </w:r>
      <w:r>
        <w:rPr>
          <w:rFonts w:hint="eastAsia" w:ascii="宋体" w:cs="宋体"/>
          <w:sz w:val="24"/>
          <w:u w:val="dotted"/>
        </w:rPr>
        <w:t xml:space="preserve">                   </w:t>
      </w:r>
      <w:r>
        <w:rPr>
          <w:rFonts w:hint="eastAsia"/>
          <w:sz w:val="24"/>
          <w:u w:val="dotted"/>
        </w:rPr>
        <w:t xml:space="preserve">                                </w:t>
      </w:r>
      <w:r>
        <w:rPr>
          <w:rFonts w:hint="eastAsia" w:ascii="Times New Roman" w:hAnsi="Times New Roman" w:eastAsia="宋体" w:cs="Times New Roman"/>
          <w:sz w:val="24"/>
          <w:szCs w:val="24"/>
          <w:lang w:val="en-US" w:eastAsia="zh-CN"/>
        </w:rPr>
        <w:t>80</w:t>
      </w:r>
    </w:p>
    <w:p>
      <w:pPr>
        <w:pStyle w:val="3"/>
        <w:ind w:firstLine="880" w:firstLineChars="200"/>
        <w:jc w:val="center"/>
        <w:rPr>
          <w:rFonts w:hint="eastAsia" w:ascii="黑体" w:eastAsia="黑体"/>
          <w:b w:val="0"/>
        </w:rPr>
        <w:sectPr>
          <w:footerReference r:id="rId5" w:type="first"/>
          <w:headerReference r:id="rId3" w:type="default"/>
          <w:footerReference r:id="rId4" w:type="default"/>
          <w:pgSz w:w="11906" w:h="16838"/>
          <w:pgMar w:top="2098" w:right="1474" w:bottom="1984" w:left="1587" w:header="851" w:footer="992" w:gutter="0"/>
          <w:pgNumType w:start="1"/>
          <w:cols w:space="720" w:num="1"/>
          <w:docGrid w:type="lines" w:linePitch="312" w:charSpace="0"/>
        </w:sectPr>
      </w:pPr>
      <w:bookmarkStart w:id="15" w:name="_Toc15396599"/>
      <w:bookmarkStart w:id="16" w:name="_Toc15377196"/>
    </w:p>
    <w:p>
      <w:pPr>
        <w:pStyle w:val="3"/>
        <w:ind w:firstLine="880" w:firstLineChars="200"/>
        <w:jc w:val="center"/>
        <w:rPr>
          <w:rStyle w:val="22"/>
          <w:rFonts w:ascii="黑体" w:eastAsia="黑体"/>
          <w:b/>
          <w:bCs w:val="0"/>
        </w:rPr>
      </w:pPr>
      <w:r>
        <w:rPr>
          <w:rFonts w:hint="eastAsia" w:ascii="黑体" w:eastAsia="黑体"/>
          <w:b w:val="0"/>
        </w:rPr>
        <w:t>第一部分</w:t>
      </w:r>
      <w:r>
        <w:rPr>
          <w:rStyle w:val="22"/>
          <w:rFonts w:hint="eastAsia" w:ascii="黑体" w:eastAsia="黑体"/>
          <w:b w:val="0"/>
          <w:bCs w:val="0"/>
        </w:rPr>
        <w:t>部门概况</w:t>
      </w:r>
      <w:bookmarkEnd w:id="15"/>
      <w:bookmarkEnd w:id="16"/>
    </w:p>
    <w:p>
      <w:pPr>
        <w:widowControl/>
        <w:jc w:val="left"/>
        <w:rPr>
          <w:rFonts w:ascii="黑体" w:eastAsia="黑体"/>
          <w:sz w:val="32"/>
          <w:szCs w:val="32"/>
        </w:rPr>
      </w:pPr>
    </w:p>
    <w:p>
      <w:pPr>
        <w:pStyle w:val="4"/>
        <w:spacing w:before="93"/>
        <w:ind w:firstLine="640" w:firstLineChars="200"/>
        <w:rPr>
          <w:rStyle w:val="24"/>
          <w:rFonts w:ascii="黑体" w:hAnsi="黑体" w:eastAsia="黑体"/>
          <w:b w:val="0"/>
          <w:bCs w:val="0"/>
        </w:rPr>
      </w:pPr>
      <w:bookmarkStart w:id="17" w:name="_Toc15396600"/>
      <w:bookmarkStart w:id="18" w:name="_Toc15377197"/>
      <w:r>
        <w:rPr>
          <w:rFonts w:hint="eastAsia" w:ascii="黑体" w:hAnsi="黑体" w:eastAsia="黑体"/>
          <w:b w:val="0"/>
        </w:rPr>
        <w:t>一、基</w:t>
      </w:r>
      <w:r>
        <w:rPr>
          <w:rStyle w:val="24"/>
          <w:rFonts w:hint="eastAsia" w:ascii="黑体" w:hAnsi="黑体" w:eastAsia="黑体"/>
          <w:b w:val="0"/>
          <w:bCs w:val="0"/>
        </w:rPr>
        <w:t>本职能及主要工作</w:t>
      </w:r>
      <w:bookmarkEnd w:id="17"/>
      <w:bookmarkEnd w:id="18"/>
    </w:p>
    <w:p>
      <w:pPr>
        <w:pStyle w:val="2"/>
        <w:adjustRightInd w:val="0"/>
        <w:snapToGrid w:val="0"/>
        <w:spacing w:beforeLines="0" w:line="600" w:lineRule="exact"/>
        <w:ind w:firstLine="643" w:firstLineChars="200"/>
        <w:outlineLvl w:val="2"/>
        <w:rPr>
          <w:rFonts w:ascii="楷体_GB2312" w:eastAsia="楷体_GB2312"/>
          <w:b/>
          <w:bCs/>
          <w:sz w:val="32"/>
          <w:szCs w:val="32"/>
        </w:rPr>
      </w:pPr>
      <w:bookmarkStart w:id="19" w:name="_Toc15377198"/>
      <w:bookmarkStart w:id="20" w:name="_Toc15378445"/>
      <w:r>
        <w:rPr>
          <w:rFonts w:hint="eastAsia" w:ascii="楷体_GB2312" w:eastAsia="楷体_GB2312"/>
          <w:b/>
          <w:bCs/>
          <w:sz w:val="32"/>
          <w:szCs w:val="32"/>
        </w:rPr>
        <w:t>（一）主要职能。</w:t>
      </w:r>
    </w:p>
    <w:bookmarkEnd w:id="19"/>
    <w:bookmarkEnd w:id="20"/>
    <w:p>
      <w:pPr>
        <w:pStyle w:val="15"/>
        <w:shd w:val="clear" w:color="auto" w:fill="FFFFFF"/>
        <w:spacing w:before="0" w:beforeAutospacing="0" w:after="0" w:afterAutospacing="0" w:line="576" w:lineRule="exact"/>
        <w:ind w:firstLine="707" w:firstLineChars="221"/>
        <w:rPr>
          <w:rFonts w:hint="eastAsia" w:ascii="Times New Roman" w:hAnsi="Times New Roman" w:eastAsia="仿宋_GB2312" w:cs="Times New Roman"/>
          <w:kern w:val="2"/>
          <w:sz w:val="32"/>
          <w:szCs w:val="32"/>
          <w:lang w:val="en-US" w:eastAsia="zh-CN" w:bidi="ar-SA"/>
        </w:rPr>
      </w:pPr>
      <w:bookmarkStart w:id="21" w:name="_Toc15378446"/>
      <w:bookmarkStart w:id="22" w:name="_Toc15377199"/>
      <w:r>
        <w:rPr>
          <w:rFonts w:hint="eastAsia" w:ascii="Times New Roman" w:hAnsi="Times New Roman" w:eastAsia="仿宋_GB2312" w:cs="Times New Roman"/>
          <w:kern w:val="2"/>
          <w:sz w:val="32"/>
          <w:szCs w:val="32"/>
          <w:lang w:val="en-US" w:eastAsia="zh-CN" w:bidi="ar-SA"/>
        </w:rPr>
        <w:t>坚持正确的政治方向，团结、教育全州各族各界妇女在思想上、行动上同党中央保持高度一致；代表妇女参与国家和社会事务的民主管理和民主监督；关注并加强研究涉及妇女切身利益的热点、难点问题，及时向州委、州政府反映社情民意，提出对策建议；依法维护妇女儿童的合法权益；为妇女儿童服务、为基层服务，加强与社会各界的联系，协调推动全社会为妇女儿童办实事，办好事；</w:t>
      </w:r>
      <w:r>
        <w:rPr>
          <w:rFonts w:hint="eastAsia" w:ascii="仿宋_GB2312" w:hAnsi="仿宋_GB2312" w:eastAsia="仿宋_GB2312" w:cs="仿宋_GB2312"/>
          <w:bCs/>
          <w:spacing w:val="-6"/>
          <w:kern w:val="0"/>
          <w:sz w:val="32"/>
          <w:szCs w:val="32"/>
        </w:rPr>
        <w:t>承办州政府妇女儿童工作委员会办公室的工作</w:t>
      </w:r>
      <w:r>
        <w:rPr>
          <w:rFonts w:hint="eastAsia" w:ascii="Times New Roman" w:hAnsi="Times New Roman" w:eastAsia="仿宋_GB2312" w:cs="Times New Roman"/>
          <w:kern w:val="2"/>
          <w:sz w:val="32"/>
          <w:szCs w:val="32"/>
          <w:lang w:val="en-US" w:eastAsia="zh-CN" w:bidi="ar-SA"/>
        </w:rPr>
        <w:t>。</w:t>
      </w:r>
    </w:p>
    <w:p>
      <w:pPr>
        <w:pStyle w:val="2"/>
        <w:adjustRightInd w:val="0"/>
        <w:snapToGrid w:val="0"/>
        <w:spacing w:beforeLines="0" w:line="600" w:lineRule="exact"/>
        <w:ind w:firstLine="643" w:firstLineChars="200"/>
        <w:outlineLvl w:val="2"/>
        <w:rPr>
          <w:rFonts w:ascii="楷体_GB2312" w:eastAsia="楷体_GB2312"/>
          <w:b/>
          <w:bCs/>
          <w:sz w:val="32"/>
          <w:szCs w:val="32"/>
        </w:rPr>
      </w:pPr>
      <w:r>
        <w:rPr>
          <w:rFonts w:hint="eastAsia" w:ascii="楷体_GB2312" w:eastAsia="楷体_GB2312"/>
          <w:b/>
          <w:bCs/>
          <w:sz w:val="32"/>
          <w:szCs w:val="32"/>
        </w:rPr>
        <w:t>（二）202</w:t>
      </w:r>
      <w:r>
        <w:rPr>
          <w:rFonts w:hint="eastAsia" w:ascii="楷体_GB2312" w:eastAsia="楷体_GB2312"/>
          <w:b/>
          <w:bCs/>
          <w:sz w:val="32"/>
          <w:szCs w:val="32"/>
          <w:lang w:val="en-US" w:eastAsia="zh-CN"/>
        </w:rPr>
        <w:t>2</w:t>
      </w:r>
      <w:r>
        <w:rPr>
          <w:rFonts w:hint="eastAsia" w:ascii="楷体_GB2312" w:hAnsi="Times New Roman" w:eastAsia="楷体_GB2312" w:cs="Times New Roman"/>
          <w:b/>
          <w:bCs/>
          <w:sz w:val="32"/>
          <w:szCs w:val="32"/>
        </w:rPr>
        <w:t>年重点工作完成情况。</w:t>
      </w:r>
      <w:bookmarkEnd w:id="21"/>
      <w:bookmarkEnd w:id="22"/>
    </w:p>
    <w:p>
      <w:pPr>
        <w:spacing w:line="576" w:lineRule="exact"/>
        <w:ind w:firstLine="710" w:firstLineChars="221"/>
        <w:textAlignment w:val="baseline"/>
        <w:rPr>
          <w:rFonts w:hint="eastAsia" w:ascii="仿宋_GB2312" w:hAnsi="Times New Roman" w:eastAsia="仿宋_GB2312" w:cs="Times New Roman"/>
          <w:kern w:val="0"/>
          <w:sz w:val="32"/>
          <w:szCs w:val="32"/>
          <w:lang w:val="en-US" w:eastAsia="zh-CN" w:bidi="ar-SA"/>
        </w:rPr>
      </w:pPr>
      <w:bookmarkStart w:id="23" w:name="_Toc15377200"/>
      <w:bookmarkStart w:id="24" w:name="_Toc15396601"/>
      <w:r>
        <w:rPr>
          <w:rFonts w:hint="eastAsia" w:ascii="仿宋_GB2312" w:hAnsi="Times New Roman" w:eastAsia="仿宋_GB2312" w:cs="Times New Roman"/>
          <w:b/>
          <w:bCs/>
          <w:kern w:val="0"/>
          <w:sz w:val="32"/>
          <w:szCs w:val="32"/>
          <w:lang w:val="en-US" w:eastAsia="zh-CN" w:bidi="ar-SA"/>
        </w:rPr>
        <w:t>1.聚焦政治引领，深入实施“巾帼红”行动。</w:t>
      </w:r>
      <w:r>
        <w:rPr>
          <w:rFonts w:hint="eastAsia" w:ascii="仿宋_GB2312" w:hAnsi="Times New Roman" w:eastAsia="仿宋_GB2312" w:cs="Times New Roman"/>
          <w:kern w:val="0"/>
          <w:sz w:val="32"/>
          <w:szCs w:val="32"/>
          <w:lang w:val="en-US" w:eastAsia="zh-CN" w:bidi="ar-SA"/>
        </w:rPr>
        <w:t>坚定把党的建设贯穿全年工作始终，紧扣“巾帼心向党·喜迎二十大”主题主线，深入开展党的政治建设，累计召开党组会19次，中心组学习会7次，党员干部大会5次，及时学习党的二十大、习近平总书记关于妇联和妇女儿童工作重要论述、省州第十二次党代会相关精神，确保党的创新理论在妇联组织、妇联干部中落实落细落地。主动担负政治引领职责，建好用好线上线下宣传教育平台，开展“强国复兴有我——巾帼心向党·喜迎二十大”党的女儿红色经典诵读等形式丰富的活动；推动落实两项省妇儿专项工作，创新“宣传+服务”方式，掀起学习宣传贯彻党的二十大精神热潮。常态化发动全州14支开展分众式、多层次大宣讲，覆盖广大妇女群众14.5万人次；通过“一网一微”及时推送巾帼先进典型、惠民利民政策及防疫减灾等相关内容112期400条，点击量14.8万人次，唱响阿坝女界“好声音”。大力选树先进典型，评选2021年度阿坝州三八红旗手18名，三八红旗集体17个。发布“不负芳华绽光芒·阿坝巾帼展英姿”专题系列宣传9期；开展“净土阿坝·最美巾帼奋斗者”网络主题活动，访问量达83万余人次，评选阿坝州“最美巾帼奋斗者”10名；巾帼护河队队长张慧玲获全国“最美河湖卫士”称号；《奋斗铺就雪山草地长征新路 模范彰显藏羌人民时代精神》入选四川省妇联、省委网信办联合评选的四川省2022年“十大巾帼好网民优秀案例”。</w:t>
      </w:r>
    </w:p>
    <w:p>
      <w:pPr>
        <w:spacing w:line="576" w:lineRule="exact"/>
        <w:ind w:firstLine="710" w:firstLineChars="221"/>
        <w:textAlignment w:val="baseline"/>
        <w:rPr>
          <w:rFonts w:hint="eastAsia" w:ascii="仿宋_GB2312" w:hAnsi="Times New Roman" w:eastAsia="仿宋_GB2312" w:cs="Times New Roman"/>
          <w:kern w:val="0"/>
          <w:sz w:val="32"/>
          <w:szCs w:val="32"/>
          <w:lang w:val="en-US" w:eastAsia="zh-CN" w:bidi="ar-SA"/>
        </w:rPr>
      </w:pPr>
      <w:r>
        <w:rPr>
          <w:rFonts w:hint="eastAsia" w:ascii="仿宋_GB2312" w:hAnsi="Times New Roman" w:eastAsia="仿宋_GB2312" w:cs="Times New Roman"/>
          <w:b/>
          <w:bCs/>
          <w:kern w:val="0"/>
          <w:sz w:val="32"/>
          <w:szCs w:val="32"/>
          <w:lang w:val="en-US" w:eastAsia="zh-CN" w:bidi="ar-SA"/>
        </w:rPr>
        <w:t>2.聚焦组织建设，深入实施“巾帼聚”行动。</w:t>
      </w:r>
      <w:r>
        <w:rPr>
          <w:rFonts w:hint="eastAsia" w:ascii="仿宋_GB2312" w:hAnsi="Times New Roman" w:eastAsia="仿宋_GB2312" w:cs="Times New Roman"/>
          <w:kern w:val="0"/>
          <w:sz w:val="32"/>
          <w:szCs w:val="32"/>
          <w:lang w:val="en-US" w:eastAsia="zh-CN" w:bidi="ar-SA"/>
        </w:rPr>
        <w:t>召开阿坝州妇联十三届二次执委（扩大）会议，选举副主席2名，替补常委4名、执委14名。持续深化妇联组织改革破难行动，推动州县（市）两级妇联落实“专兼挂”干部83名；联合州委组织部等部门印发《关于加强全州两新组织党建带群建工作的实施方案》，积极落实在“两新”组织中建立党的妇女组织工作要求，圆满完成“两新”覆盖率90%以上任务。持续巩固拓展“会改联”工作成果，推动落实全州115名村（社区）妇联主席、327名村（社区）妇联执委与村社区女性网格员双向任职；实施“基层妇联领头雁培训计划”，举办基层妇联干部培训班63期，覆盖乡村妇联主席、县乡村妇联执委等1521人次。大力引导社会爱心力量参与全州妇女儿童公益事业，争取中国妇女发展基金会、中粮信托、福建恒安集团、厦门万泰医疗等多家爱心企业机构支持，争取发放爱心资金物资价值500余万元，形成全社会共同聚力推动妇女儿童事业发展良好局面。</w:t>
      </w:r>
    </w:p>
    <w:p>
      <w:pPr>
        <w:pStyle w:val="15"/>
        <w:snapToGrid w:val="0"/>
        <w:spacing w:before="0" w:beforeAutospacing="0" w:after="0" w:afterAutospacing="0" w:line="576" w:lineRule="exact"/>
        <w:ind w:firstLine="710" w:firstLineChars="221"/>
        <w:jc w:val="both"/>
        <w:textAlignment w:val="baseline"/>
        <w:rPr>
          <w:rFonts w:hint="eastAsia" w:ascii="仿宋_GB2312" w:hAnsi="Times New Roman" w:eastAsia="仿宋_GB2312" w:cs="Times New Roman"/>
          <w:kern w:val="0"/>
          <w:sz w:val="32"/>
          <w:szCs w:val="32"/>
          <w:lang w:val="en-US" w:eastAsia="zh-CN" w:bidi="ar-SA"/>
        </w:rPr>
      </w:pPr>
      <w:r>
        <w:rPr>
          <w:rFonts w:hint="eastAsia" w:ascii="仿宋_GB2312" w:hAnsi="Times New Roman" w:eastAsia="仿宋_GB2312" w:cs="Times New Roman"/>
          <w:b/>
          <w:bCs/>
          <w:kern w:val="0"/>
          <w:sz w:val="32"/>
          <w:szCs w:val="32"/>
          <w:lang w:val="en-US" w:eastAsia="zh-CN" w:bidi="ar-SA"/>
        </w:rPr>
        <w:t>3.聚焦妇女发展，深入实施“巾帼创”行动。</w:t>
      </w:r>
      <w:r>
        <w:rPr>
          <w:rFonts w:hint="eastAsia" w:ascii="仿宋_GB2312" w:hAnsi="Times New Roman" w:eastAsia="仿宋_GB2312" w:cs="Times New Roman"/>
          <w:kern w:val="0"/>
          <w:sz w:val="32"/>
          <w:szCs w:val="32"/>
          <w:lang w:val="en-US" w:eastAsia="zh-CN" w:bidi="ar-SA"/>
        </w:rPr>
        <w:t>高质量编制完成阿坝州新一轮《两纲》并推动颁布实施，大力推进男女平等基本国策进党校，扎实开展《两纲》监测统计培训，督促指导各县（市）编制出台新一轮《两纲》，为妇女儿童长期发展提供政策保障。深入落实帮扶举措，助力乡村振兴，全州举办“乡村振兴巾帼人才”培训31班次，培训农村致富能手、乡村女能人、女企业家等女性带头人1100余名；结合资源禀赋和人力资源优势，因地制宜在壤塘县上杜柯乡鱼托村创新实施“温阿融爱 巾帼蝶变”手工技能帮扶计划，拓宽居家灵活就业渠道，为乡村振兴增添女性新动能；深入践行党的二十大会议精神，联合州委统战部在四川省旅游学院为来自四洼尼姑寺、红原如意空行寺、娜泽求宗安置社区的30名觉姆举办“阿坝州觉姆咖啡制作和糕点烘焙技能提升培训班”，增强觉姆姐妹自养能力、引导其与社会主义社会相适应，进一步凝聚中华民族共同体意识；认真开展“春风送岗—稳岗就业”“净土春晖·雪莲花开 ”等行动，向女农民工、女大学生等女性就业从业意愿者提供服务；争取263万余元创建全国、省、州巾帼脱贫、乡村振兴、居家灵活就业等“妇”字号示范基地12个，累计带动2000余名妇女实现年增收5000——30000余元；将家政服务纳入2022年阿坝州第六届农民工技能大赛，推荐优秀家政服务员参加省家政促进会技能竞赛，推荐22名从业人员、1户家政企业入驻“天府妹子”家政服务平台；深入践行习近平生态文明思想，认真落实黄河上游“重在保护、要在治理、高质量发展”要求，高质量筹备全国妇联“沿黄九省区妇联生态保护和高质量发展巾帼论坛”系列活动，组织开展黄河干支流域生态防护带建设行动—“守护母亲河·巾帼在行动”巾帼林创建活动，共建巾帼林6.07亩，栽种树苗1700株，成立“阿妈啦”黄河巾帼志愿巡河护河队。</w:t>
      </w:r>
    </w:p>
    <w:p>
      <w:pPr>
        <w:pStyle w:val="15"/>
        <w:snapToGrid w:val="0"/>
        <w:spacing w:before="0" w:beforeAutospacing="0" w:after="0" w:afterAutospacing="0" w:line="576" w:lineRule="exact"/>
        <w:ind w:firstLine="710" w:firstLineChars="221"/>
        <w:jc w:val="both"/>
        <w:textAlignment w:val="baseline"/>
        <w:rPr>
          <w:rFonts w:hint="eastAsia" w:ascii="仿宋_GB2312" w:hAnsi="Times New Roman" w:eastAsia="仿宋_GB2312" w:cs="Times New Roman"/>
          <w:kern w:val="0"/>
          <w:sz w:val="32"/>
          <w:szCs w:val="32"/>
          <w:lang w:val="en-US" w:eastAsia="zh-CN" w:bidi="ar-SA"/>
        </w:rPr>
      </w:pPr>
      <w:r>
        <w:rPr>
          <w:rFonts w:hint="eastAsia" w:ascii="仿宋_GB2312" w:hAnsi="Times New Roman" w:eastAsia="仿宋_GB2312" w:cs="Times New Roman"/>
          <w:b/>
          <w:bCs/>
          <w:kern w:val="0"/>
          <w:sz w:val="32"/>
          <w:szCs w:val="32"/>
          <w:lang w:val="en-US" w:eastAsia="zh-CN" w:bidi="ar-SA"/>
        </w:rPr>
        <w:t>4.聚焦民生保障，深入实施“巾帼爱”行动。</w:t>
      </w:r>
      <w:r>
        <w:rPr>
          <w:rFonts w:hint="eastAsia" w:ascii="仿宋_GB2312" w:hAnsi="Times New Roman" w:eastAsia="仿宋_GB2312" w:cs="Times New Roman"/>
          <w:kern w:val="0"/>
          <w:sz w:val="32"/>
          <w:szCs w:val="32"/>
          <w:lang w:val="en-US" w:eastAsia="zh-CN" w:bidi="ar-SA"/>
        </w:rPr>
        <w:t>聚焦妇女儿童急难愁盼，制发并深入落实《妇女儿童关爱民生十项实事方案》。争取16.9万元救助“两癌”妇女40名，动员4.8万余名适龄妇女参与“两癌”筛查。开展“净土春晖·姐妹同心”关爱觉姆姐妹活动，量身定制发放价值12万元的“觉姆（尼姑）暖心包”，惠及觉姆300人；组织开展“净土春晖·大爱万泰”二价疫苗捐赠、“特别的爱给特别的你”慰问驰援马尔康防疫一线女医务工作者等系列公益活动9次，惠及1.8万名妇女同胞。号召阿坝州女企业家协会等社会爱心力量为马尔康“6·10”震群型地震灾区捐款捐物22万余元，为20个临时安置点受灾群众、师生开展心理疏导，惠及在校师生及群众1320名；转发心理健康和科学家教知识课程70余期。组织开展“少年儿童心向党· 用心用情伴成长”寒暑假系列活动26场（次），发放慰问品价值43.7万元，关爱儿童7020名；联动相关部门在全州69所中小学开展预防青少年爱眼护眼活动，惠及青少年1.2万余人。开展“花开阿坝·幸福万家”巾帼志愿大宣讲200余场次，传播婚育新风，弘扬家庭美德，惠及家庭5万余个；纵深推进“最美家庭”创评，评选全国“最美家庭”1户、“五好家庭”1户，省级“最美家庭”7户、“五好家庭”5户，州级“最美家庭”28户；开展“阳光阿坝·清廉万家”家风促廉活动，推动以良好家风带动良好党风政风。</w:t>
      </w:r>
    </w:p>
    <w:p>
      <w:pPr>
        <w:tabs>
          <w:tab w:val="left" w:pos="6695"/>
          <w:tab w:val="left" w:pos="6725"/>
        </w:tabs>
        <w:spacing w:line="576" w:lineRule="exact"/>
        <w:ind w:firstLine="710" w:firstLineChars="221"/>
        <w:textAlignment w:val="top"/>
        <w:rPr>
          <w:rFonts w:hint="eastAsia" w:ascii="仿宋_GB2312" w:hAnsi="Times New Roman" w:eastAsia="仿宋_GB2312" w:cs="Times New Roman"/>
          <w:kern w:val="0"/>
          <w:sz w:val="32"/>
          <w:szCs w:val="32"/>
          <w:lang w:val="en-US" w:eastAsia="zh-CN" w:bidi="ar-SA"/>
        </w:rPr>
      </w:pPr>
      <w:r>
        <w:rPr>
          <w:rFonts w:hint="eastAsia" w:ascii="仿宋_GB2312" w:hAnsi="Times New Roman" w:eastAsia="仿宋_GB2312" w:cs="Times New Roman"/>
          <w:b/>
          <w:bCs/>
          <w:kern w:val="0"/>
          <w:sz w:val="32"/>
          <w:szCs w:val="32"/>
          <w:lang w:val="en-US" w:eastAsia="zh-CN" w:bidi="ar-SA"/>
        </w:rPr>
        <w:t>5.聚焦权益维护，深入实施“巾帼和”行动。</w:t>
      </w:r>
      <w:r>
        <w:rPr>
          <w:rFonts w:hint="eastAsia" w:ascii="仿宋_GB2312" w:hAnsi="Times New Roman" w:eastAsia="仿宋_GB2312" w:cs="Times New Roman"/>
          <w:kern w:val="0"/>
          <w:sz w:val="32"/>
          <w:szCs w:val="32"/>
          <w:lang w:val="en-US" w:eastAsia="zh-CN" w:bidi="ar-SA"/>
        </w:rPr>
        <w:t>坚持维稳维权相统一，抓实妇女儿童维权工作。组织开展《妇女权益保障法》《家庭教育促进法》等法律法规宣传，宣讲204场次，覆盖123个乡镇、2.5万人次，提供法律咨询518人次，引导妇女学法、尊法、懂法、用法。先后45次组织深入联系村（寺），及时摸排化解矛盾纠纷18件。落实妇女儿童维权“五项机制”、儿童之家建设；拟定《单亲母亲及家庭维权和关爱服务实施方案（送审稿）》。组织召开推进州域治理现代化座谈会、2022年度阿坝州维护妇女儿童权益工作联席会议暨婚姻家庭矛盾纠纷预防化解工作座谈会，深化“平安阿坝”暨平安家庭建设，建成“平安家庭”5.6万余户；印发《风险隐患排查化解工作方案》，全覆盖组织开展重点人群、重大纠纷专项排查10次，排查化解涉妇涉儿矛盾隐患103件次。与州检察院建立“净土蓝春晖红”－共同推动妇女儿童权益专项战略合作机制，与法院建立起“诉非衔接”机制，与州委政法委、州民政局联合下发《关于深化网格化服务管理加强妇女儿童权益保护的通知》。依法组织开展维权信访服务111起，开展法律援助84次，促成公安机关发放家暴告诫书62份，人民法院签发人身安全保护令7条；各级检察机关发放困难妇女专项司法救助22人19.7万元。积极促进落实家事审判制度，促成汶川县法院发出全州首份家庭教育令；小金县法院发出全省首份《夫妻共同财产申报令》。</w:t>
      </w:r>
    </w:p>
    <w:p>
      <w:pPr>
        <w:tabs>
          <w:tab w:val="left" w:pos="6695"/>
          <w:tab w:val="left" w:pos="6725"/>
        </w:tabs>
        <w:spacing w:line="576" w:lineRule="exact"/>
        <w:ind w:firstLine="710" w:firstLineChars="221"/>
        <w:textAlignment w:val="top"/>
        <w:rPr>
          <w:rFonts w:hint="eastAsia" w:ascii="仿宋_GB2312" w:hAnsi="Times New Roman" w:eastAsia="仿宋_GB2312" w:cs="Times New Roman"/>
          <w:kern w:val="0"/>
          <w:sz w:val="32"/>
          <w:szCs w:val="32"/>
          <w:lang w:val="en-US" w:eastAsia="zh-CN" w:bidi="ar-SA"/>
        </w:rPr>
      </w:pPr>
      <w:r>
        <w:rPr>
          <w:rFonts w:hint="eastAsia" w:ascii="仿宋_GB2312" w:hAnsi="Times New Roman" w:eastAsia="仿宋_GB2312" w:cs="Times New Roman"/>
          <w:b/>
          <w:bCs/>
          <w:kern w:val="0"/>
          <w:sz w:val="32"/>
          <w:szCs w:val="32"/>
          <w:lang w:val="en-US" w:eastAsia="zh-CN" w:bidi="ar-SA"/>
        </w:rPr>
        <w:t>6.聚焦党风廉政，深入实施“巾帼廉”行动。</w:t>
      </w:r>
      <w:r>
        <w:rPr>
          <w:rFonts w:hint="eastAsia" w:ascii="仿宋_GB2312" w:hAnsi="Times New Roman" w:eastAsia="仿宋_GB2312" w:cs="Times New Roman"/>
          <w:kern w:val="0"/>
          <w:sz w:val="32"/>
          <w:szCs w:val="32"/>
          <w:lang w:val="en-US" w:eastAsia="zh-CN" w:bidi="ar-SA"/>
        </w:rPr>
        <w:t>牢牢把握全面从严治党和党风廉政建设有关要求，切实履行“一岗双责”，一体推进“三不”，驰而不息纠正“四风”。深入落实民主集中制，确保科学决策；按要求开展“三会一课”，过好党内政治生活。“一把手”带头履行“一岗双责”，层层签订党风廉政建设年度目标责任书25份、承诺书13份，听取分管领导党风廉政建设汇报；召开党风廉政及反腐败专题工作部署会，开展党风廉政主题教育，开展会前学纪学法，组织观看《忏悔实录》等警示片，向州委请示重大事项12次，发布廉政提醒8次。定期组织梳理、排查内控风险点4个,制定防范措施10条，组织立改废内控制度1次；组织开展专项自查2次；委托第三方专业机构对今年新申报的基地进行全覆盖现场评价，形成《2022年新申报的州级妇女居家灵活就业示范基地督导评审报告》。落实“青廉护航”工程，“一对一”结对帮扶5人，并开展党性教育、廉洁教育、“三观”教育10次，及时落实正风肃纪交叉检查发现反馈问题整改，举一反三。精文减会，今年以来发文62份，较去年同期相比减少2.9%。主动诚恳接受州委第二轮巡察，深刻自查自纠5年工作中存在的问题，实事求是认真撰写巡察工作汇报和个人发言，主动接受巡察监督。</w:t>
      </w:r>
    </w:p>
    <w:p>
      <w:pPr>
        <w:pStyle w:val="16"/>
        <w:spacing w:after="0" w:line="580" w:lineRule="exact"/>
        <w:ind w:left="0" w:leftChars="0" w:firstLine="704" w:firstLineChars="220"/>
        <w:rPr>
          <w:rFonts w:ascii="黑体" w:hAnsi="黑体" w:eastAsia="黑体"/>
          <w:b/>
          <w:bCs/>
          <w:sz w:val="32"/>
          <w:szCs w:val="32"/>
        </w:rPr>
      </w:pPr>
      <w:r>
        <w:rPr>
          <w:rFonts w:hint="eastAsia" w:ascii="黑体" w:hAnsi="黑体" w:eastAsia="黑体" w:cs="Times New Roman"/>
          <w:sz w:val="32"/>
          <w:szCs w:val="32"/>
        </w:rPr>
        <w:t>二、机</w:t>
      </w:r>
      <w:r>
        <w:rPr>
          <w:rFonts w:hint="eastAsia" w:ascii="黑体" w:hAnsi="黑体" w:eastAsia="黑体"/>
          <w:sz w:val="32"/>
          <w:szCs w:val="32"/>
        </w:rPr>
        <w:t>构设置</w:t>
      </w:r>
      <w:bookmarkEnd w:id="23"/>
      <w:bookmarkEnd w:id="24"/>
    </w:p>
    <w:p>
      <w:pPr>
        <w:pStyle w:val="2"/>
        <w:adjustRightInd w:val="0"/>
        <w:snapToGrid w:val="0"/>
        <w:spacing w:beforeLines="0" w:line="600" w:lineRule="exact"/>
        <w:ind w:firstLine="643" w:firstLineChars="200"/>
        <w:outlineLvl w:val="2"/>
        <w:rPr>
          <w:rFonts w:ascii="楷体_GB2312" w:eastAsia="楷体_GB2312"/>
          <w:b/>
          <w:bCs/>
          <w:sz w:val="32"/>
          <w:szCs w:val="32"/>
        </w:rPr>
      </w:pPr>
      <w:bookmarkStart w:id="25" w:name="_Toc16783"/>
      <w:bookmarkStart w:id="26" w:name="_Toc6361"/>
      <w:bookmarkStart w:id="27" w:name="_Toc15396602"/>
      <w:bookmarkStart w:id="28" w:name="_Toc15377204"/>
      <w:r>
        <w:rPr>
          <w:rFonts w:hint="eastAsia" w:ascii="楷体_GB2312" w:eastAsia="楷体_GB2312"/>
          <w:b/>
          <w:bCs/>
          <w:sz w:val="32"/>
          <w:szCs w:val="32"/>
        </w:rPr>
        <w:t>（一）机构情况</w:t>
      </w:r>
      <w:bookmarkEnd w:id="25"/>
      <w:bookmarkEnd w:id="26"/>
    </w:p>
    <w:p>
      <w:pPr>
        <w:spacing w:line="576" w:lineRule="exact"/>
        <w:ind w:firstLine="707" w:firstLineChars="221"/>
        <w:rPr>
          <w:rFonts w:ascii="仿宋_GB2312" w:hAnsi="Times New Roman" w:eastAsia="仿宋_GB2312" w:cs="Times New Roman"/>
          <w:sz w:val="32"/>
          <w:szCs w:val="32"/>
        </w:rPr>
      </w:pPr>
      <w:bookmarkStart w:id="29" w:name="_Toc26046"/>
      <w:bookmarkStart w:id="30" w:name="_Toc4243"/>
      <w:r>
        <w:rPr>
          <w:rFonts w:hint="eastAsia" w:ascii="仿宋_GB2312" w:hAnsi="Times New Roman" w:eastAsia="仿宋_GB2312" w:cs="Times New Roman"/>
          <w:sz w:val="32"/>
          <w:szCs w:val="32"/>
        </w:rPr>
        <w:t>我本单位本年度纳入本套决算编制范围的独立编制机构数共1个，比上年增加0个；独立核算机构数共1个，比上年增加0个。我会设一室三部，即办公室、家儿维权部、组织宣传部、发展部联络部。州政府妇儿工委办设在我会。</w:t>
      </w:r>
    </w:p>
    <w:p>
      <w:pPr>
        <w:pStyle w:val="2"/>
        <w:adjustRightInd w:val="0"/>
        <w:snapToGrid w:val="0"/>
        <w:spacing w:beforeLines="0" w:line="600" w:lineRule="exact"/>
        <w:ind w:firstLine="643" w:firstLineChars="200"/>
        <w:outlineLvl w:val="2"/>
        <w:rPr>
          <w:rFonts w:ascii="楷体_GB2312" w:eastAsia="楷体_GB2312"/>
          <w:b/>
          <w:bCs/>
          <w:sz w:val="32"/>
          <w:szCs w:val="32"/>
        </w:rPr>
      </w:pPr>
      <w:r>
        <w:rPr>
          <w:rFonts w:hint="eastAsia" w:ascii="楷体_GB2312" w:eastAsia="楷体_GB2312"/>
          <w:b/>
          <w:bCs/>
          <w:sz w:val="32"/>
          <w:szCs w:val="32"/>
        </w:rPr>
        <w:t>(二)人员情况</w:t>
      </w:r>
      <w:bookmarkEnd w:id="29"/>
      <w:bookmarkEnd w:id="30"/>
    </w:p>
    <w:p>
      <w:pPr>
        <w:pStyle w:val="16"/>
        <w:spacing w:after="0" w:line="580" w:lineRule="exact"/>
        <w:ind w:left="0" w:leftChars="0" w:firstLine="704" w:firstLineChars="220"/>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rPr>
        <w:t>总编制14名，其中：行政编制11名，工勤人员3名。在职人员总数</w:t>
      </w:r>
      <w:r>
        <w:rPr>
          <w:rFonts w:hint="eastAsia" w:ascii="仿宋_GB2312" w:hAnsi="Times New Roman" w:eastAsia="仿宋_GB2312" w:cs="Times New Roman"/>
          <w:sz w:val="32"/>
          <w:szCs w:val="32"/>
          <w:lang w:val="en-US" w:eastAsia="zh-CN"/>
        </w:rPr>
        <w:t>13</w:t>
      </w:r>
      <w:r>
        <w:rPr>
          <w:rFonts w:hint="eastAsia" w:ascii="仿宋_GB2312" w:hAnsi="Times New Roman" w:eastAsia="仿宋_GB2312" w:cs="Times New Roman"/>
          <w:sz w:val="32"/>
          <w:szCs w:val="32"/>
        </w:rPr>
        <w:t>名，比上年增加1人；变动情况及原因为人员</w:t>
      </w:r>
      <w:r>
        <w:rPr>
          <w:rFonts w:hint="eastAsia" w:ascii="仿宋_GB2312" w:hAnsi="Times New Roman" w:eastAsia="仿宋_GB2312" w:cs="Times New Roman"/>
          <w:sz w:val="32"/>
          <w:szCs w:val="32"/>
          <w:lang w:val="en-US" w:eastAsia="zh-CN"/>
        </w:rPr>
        <w:t>调</w:t>
      </w:r>
      <w:r>
        <w:rPr>
          <w:rFonts w:hint="eastAsia" w:ascii="仿宋_GB2312" w:hAnsi="Times New Roman" w:eastAsia="仿宋_GB2312" w:cs="Times New Roman"/>
          <w:sz w:val="32"/>
          <w:szCs w:val="32"/>
        </w:rPr>
        <w:t>进。其中：行政人员1</w:t>
      </w:r>
      <w:r>
        <w:rPr>
          <w:rFonts w:hint="eastAsia" w:ascii="仿宋_GB2312" w:hAnsi="Times New Roman" w:eastAsia="仿宋_GB2312" w:cs="Times New Roman"/>
          <w:sz w:val="32"/>
          <w:szCs w:val="32"/>
          <w:lang w:val="en-US" w:eastAsia="zh-CN"/>
        </w:rPr>
        <w:t>0</w:t>
      </w:r>
      <w:r>
        <w:rPr>
          <w:rFonts w:hint="eastAsia" w:ascii="仿宋_GB2312" w:hAnsi="Times New Roman" w:eastAsia="仿宋_GB2312" w:cs="Times New Roman"/>
          <w:sz w:val="32"/>
          <w:szCs w:val="32"/>
        </w:rPr>
        <w:t>名，工勤人员3名</w:t>
      </w:r>
      <w:r>
        <w:rPr>
          <w:rFonts w:hint="eastAsia" w:ascii="仿宋_GB2312" w:hAnsi="Times New Roman" w:eastAsia="仿宋_GB2312" w:cs="Times New Roman"/>
          <w:sz w:val="32"/>
          <w:szCs w:val="32"/>
          <w:lang w:eastAsia="zh-CN"/>
        </w:rPr>
        <w:t>。</w:t>
      </w:r>
    </w:p>
    <w:p>
      <w:pPr>
        <w:pStyle w:val="16"/>
        <w:spacing w:after="0" w:line="580" w:lineRule="exact"/>
        <w:ind w:left="0" w:leftChars="0" w:firstLine="704" w:firstLineChars="220"/>
        <w:rPr>
          <w:rFonts w:ascii="仿宋_GB2312" w:hAnsi="Times New Roman" w:eastAsia="仿宋_GB2312" w:cs="Times New Roman"/>
          <w:sz w:val="32"/>
          <w:szCs w:val="32"/>
        </w:rPr>
      </w:pPr>
      <w:r>
        <w:rPr>
          <w:rFonts w:hint="eastAsia" w:ascii="仿宋_GB2312" w:hAnsi="Times New Roman" w:eastAsia="仿宋_GB2312" w:cs="Times New Roman"/>
          <w:sz w:val="32"/>
          <w:szCs w:val="32"/>
        </w:rPr>
        <w:t>本单位退休人员6人。</w:t>
      </w:r>
    </w:p>
    <w:p>
      <w:pPr>
        <w:pStyle w:val="3"/>
        <w:ind w:right="440"/>
        <w:jc w:val="center"/>
        <w:rPr>
          <w:rFonts w:ascii="黑体" w:eastAsia="黑体"/>
          <w:b w:val="0"/>
        </w:rPr>
      </w:pPr>
      <w:r>
        <w:rPr>
          <w:rFonts w:hint="eastAsia" w:ascii="黑体" w:eastAsia="黑体"/>
          <w:b w:val="0"/>
        </w:rPr>
        <w:t>第二部分202</w:t>
      </w:r>
      <w:r>
        <w:rPr>
          <w:rFonts w:hint="eastAsia" w:ascii="黑体" w:eastAsia="黑体"/>
          <w:b w:val="0"/>
          <w:lang w:val="en-US" w:eastAsia="zh-CN"/>
        </w:rPr>
        <w:t>2</w:t>
      </w:r>
      <w:r>
        <w:rPr>
          <w:rFonts w:hint="eastAsia" w:ascii="黑体" w:eastAsia="黑体"/>
          <w:b w:val="0"/>
        </w:rPr>
        <w:t>年度</w:t>
      </w:r>
      <w:r>
        <w:rPr>
          <w:rStyle w:val="22"/>
          <w:rFonts w:hint="eastAsia" w:ascii="黑体" w:eastAsia="黑体"/>
          <w:b w:val="0"/>
          <w:bCs/>
        </w:rPr>
        <w:t>部门决算情况说明</w:t>
      </w:r>
      <w:bookmarkEnd w:id="27"/>
      <w:bookmarkEnd w:id="28"/>
    </w:p>
    <w:p>
      <w:pPr>
        <w:pStyle w:val="31"/>
        <w:numPr>
          <w:ilvl w:val="0"/>
          <w:numId w:val="1"/>
        </w:numPr>
        <w:spacing w:line="600" w:lineRule="exact"/>
        <w:ind w:left="0" w:firstLine="707" w:firstLineChars="221"/>
        <w:outlineLvl w:val="1"/>
        <w:rPr>
          <w:rStyle w:val="24"/>
          <w:rFonts w:ascii="黑体" w:eastAsia="黑体"/>
          <w:b w:val="0"/>
        </w:rPr>
      </w:pPr>
      <w:bookmarkStart w:id="31" w:name="_Toc15377205"/>
      <w:bookmarkStart w:id="32" w:name="_Toc15396603"/>
      <w:r>
        <w:rPr>
          <w:rFonts w:hint="eastAsia" w:ascii="黑体" w:eastAsia="黑体"/>
          <w:sz w:val="32"/>
          <w:szCs w:val="32"/>
        </w:rPr>
        <w:t>收</w:t>
      </w:r>
      <w:r>
        <w:rPr>
          <w:rStyle w:val="24"/>
          <w:rFonts w:hint="eastAsia" w:ascii="黑体" w:eastAsia="黑体"/>
          <w:b w:val="0"/>
        </w:rPr>
        <w:t>入支出决算总体情况说明</w:t>
      </w:r>
      <w:bookmarkEnd w:id="31"/>
      <w:bookmarkEnd w:id="32"/>
    </w:p>
    <w:p>
      <w:pPr>
        <w:spacing w:line="576" w:lineRule="exact"/>
        <w:ind w:firstLine="707" w:firstLineChars="221"/>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年度收、支总计</w:t>
      </w:r>
      <w:r>
        <w:rPr>
          <w:rFonts w:hint="eastAsia" w:ascii="仿宋_GB2312" w:eastAsia="仿宋_GB2312"/>
          <w:sz w:val="32"/>
          <w:szCs w:val="32"/>
          <w:lang w:val="en-US" w:eastAsia="zh-CN"/>
        </w:rPr>
        <w:t>1157.44</w:t>
      </w:r>
      <w:r>
        <w:rPr>
          <w:rFonts w:hint="eastAsia" w:ascii="仿宋_GB2312" w:eastAsia="仿宋_GB2312"/>
          <w:sz w:val="32"/>
          <w:szCs w:val="32"/>
        </w:rPr>
        <w:t>万元。与202</w:t>
      </w:r>
      <w:r>
        <w:rPr>
          <w:rFonts w:hint="eastAsia" w:ascii="仿宋_GB2312" w:eastAsia="仿宋_GB2312"/>
          <w:sz w:val="32"/>
          <w:szCs w:val="32"/>
          <w:lang w:val="en-US" w:eastAsia="zh-CN"/>
        </w:rPr>
        <w:t>1</w:t>
      </w:r>
      <w:r>
        <w:rPr>
          <w:rFonts w:hint="eastAsia" w:ascii="仿宋_GB2312" w:eastAsia="仿宋_GB2312"/>
          <w:sz w:val="32"/>
          <w:szCs w:val="32"/>
        </w:rPr>
        <w:t>年相比，收、支总计各增加</w:t>
      </w:r>
      <w:r>
        <w:rPr>
          <w:rFonts w:hint="eastAsia" w:ascii="仿宋_GB2312" w:eastAsia="仿宋_GB2312"/>
          <w:sz w:val="32"/>
          <w:szCs w:val="32"/>
          <w:lang w:val="en-US" w:eastAsia="zh-CN"/>
        </w:rPr>
        <w:t>38.52</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29.8</w:t>
      </w:r>
      <w:r>
        <w:rPr>
          <w:rFonts w:hint="eastAsia" w:ascii="仿宋_GB2312" w:eastAsia="仿宋_GB2312"/>
          <w:sz w:val="32"/>
          <w:szCs w:val="32"/>
        </w:rPr>
        <w:t>万元，增长</w:t>
      </w:r>
      <w:r>
        <w:rPr>
          <w:rFonts w:hint="eastAsia" w:ascii="仿宋_GB2312" w:eastAsia="仿宋_GB2312"/>
          <w:sz w:val="32"/>
          <w:szCs w:val="32"/>
          <w:lang w:val="en-US" w:eastAsia="zh-CN"/>
        </w:rPr>
        <w:t>7.13</w:t>
      </w:r>
      <w:r>
        <w:rPr>
          <w:rFonts w:hint="eastAsia" w:ascii="仿宋_GB2312" w:eastAsia="仿宋_GB2312"/>
          <w:sz w:val="32"/>
          <w:szCs w:val="32"/>
        </w:rPr>
        <w:t>%、</w:t>
      </w:r>
      <w:r>
        <w:rPr>
          <w:rFonts w:hint="eastAsia" w:ascii="仿宋_GB2312" w:eastAsia="仿宋_GB2312"/>
          <w:sz w:val="32"/>
          <w:szCs w:val="32"/>
          <w:lang w:val="en-US" w:eastAsia="zh-CN"/>
        </w:rPr>
        <w:t>5.43</w:t>
      </w:r>
      <w:r>
        <w:rPr>
          <w:rFonts w:hint="eastAsia" w:ascii="仿宋_GB2312" w:eastAsia="仿宋_GB2312"/>
          <w:sz w:val="32"/>
          <w:szCs w:val="32"/>
        </w:rPr>
        <w:t>%。主要变动原因是：一是省上增加专项经费； 二是人员增加，因调进1名人员，导致人员经费预算偏高。</w:t>
      </w:r>
    </w:p>
    <w:p>
      <w:pPr>
        <w:pStyle w:val="2"/>
        <w:spacing w:before="93"/>
        <w:jc w:val="center"/>
      </w:pPr>
      <w:r>
        <w:rPr>
          <w:rFonts w:ascii="仿宋" w:hAnsi="仿宋" w:eastAsia="仿宋"/>
          <w:color w:val="000000"/>
          <w:sz w:val="32"/>
          <w:szCs w:val="32"/>
        </w:rPr>
        <w:drawing>
          <wp:anchor distT="0" distB="0" distL="0" distR="0" simplePos="0" relativeHeight="251659264" behindDoc="0" locked="0" layoutInCell="1" allowOverlap="1">
            <wp:simplePos x="0" y="0"/>
            <wp:positionH relativeFrom="column">
              <wp:posOffset>472440</wp:posOffset>
            </wp:positionH>
            <wp:positionV relativeFrom="paragraph">
              <wp:posOffset>311785</wp:posOffset>
            </wp:positionV>
            <wp:extent cx="5021580" cy="2841625"/>
            <wp:effectExtent l="4445" t="4445" r="22225" b="1143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w:t>
      </w:r>
    </w:p>
    <w:p>
      <w:pPr>
        <w:pStyle w:val="31"/>
        <w:numPr>
          <w:ilvl w:val="0"/>
          <w:numId w:val="1"/>
        </w:numPr>
        <w:spacing w:line="600" w:lineRule="exact"/>
        <w:ind w:left="0" w:firstLine="566" w:firstLineChars="177"/>
        <w:outlineLvl w:val="1"/>
        <w:rPr>
          <w:rStyle w:val="24"/>
          <w:rFonts w:ascii="黑体" w:eastAsia="黑体"/>
          <w:b w:val="0"/>
        </w:rPr>
      </w:pPr>
      <w:bookmarkStart w:id="33" w:name="_Toc15396604"/>
      <w:bookmarkStart w:id="34" w:name="_Toc15377206"/>
      <w:r>
        <w:rPr>
          <w:rFonts w:hint="eastAsia" w:ascii="黑体" w:eastAsia="黑体"/>
          <w:sz w:val="32"/>
          <w:szCs w:val="32"/>
        </w:rPr>
        <w:t>收</w:t>
      </w:r>
      <w:r>
        <w:rPr>
          <w:rStyle w:val="24"/>
          <w:rFonts w:hint="eastAsia" w:ascii="黑体" w:eastAsia="黑体"/>
          <w:b w:val="0"/>
        </w:rPr>
        <w:t>入决算情况说明</w:t>
      </w:r>
      <w:bookmarkEnd w:id="33"/>
      <w:bookmarkEnd w:id="34"/>
    </w:p>
    <w:p>
      <w:pPr>
        <w:spacing w:line="600" w:lineRule="exact"/>
        <w:ind w:firstLine="640" w:firstLineChars="200"/>
        <w:outlineLvl w:val="1"/>
        <w:rPr>
          <w:rFonts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年本年收入合计</w:t>
      </w:r>
      <w:r>
        <w:rPr>
          <w:rFonts w:hint="eastAsia" w:ascii="仿宋" w:eastAsia="仿宋"/>
          <w:sz w:val="32"/>
          <w:szCs w:val="32"/>
          <w:lang w:val="en-US" w:eastAsia="zh-CN"/>
        </w:rPr>
        <w:t>578.72</w:t>
      </w:r>
      <w:r>
        <w:rPr>
          <w:rFonts w:hint="eastAsia" w:ascii="仿宋" w:eastAsia="仿宋"/>
          <w:sz w:val="32"/>
          <w:szCs w:val="32"/>
        </w:rPr>
        <w:t>万元，其中：一般公共预算财政拨款收入为540.20万元，占比100.00%；政府性基金预算财政拨款收入为0.00万元，占比0.00%；国有资本经营预算财政拨款收入为0.00)万元，占比0.00%；上级补助收入为0.00万元，占比0.00%；事业收入为0.00万元，占比0.00%；经营收入为0.00万元，占比0.00%；附属单位上缴收入为0.00万元，占比0.00%；其他收入为0.00万元，占比0.00%。</w:t>
      </w:r>
    </w:p>
    <w:p>
      <w:r>
        <w:rPr>
          <w:rFonts w:ascii="仿宋" w:hAnsi="仿宋" w:eastAsia="仿宋"/>
          <w:color w:val="000000"/>
          <w:sz w:val="32"/>
          <w:szCs w:val="32"/>
        </w:rPr>
        <w:drawing>
          <wp:inline distT="0" distB="0" distL="0" distR="0">
            <wp:extent cx="5419725" cy="2644140"/>
            <wp:effectExtent l="4445" t="4445" r="5080" b="1841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jc w:val="center"/>
        <w:rPr>
          <w:rFonts w:ascii="仿宋" w:eastAsia="仿宋"/>
          <w:sz w:val="32"/>
          <w:szCs w:val="32"/>
        </w:rPr>
      </w:pPr>
      <w:r>
        <w:rPr>
          <w:rFonts w:hint="eastAsia" w:ascii="仿宋" w:eastAsia="仿宋"/>
          <w:sz w:val="32"/>
          <w:szCs w:val="32"/>
        </w:rPr>
        <w:t>（图2：收入决算结构图）</w:t>
      </w:r>
    </w:p>
    <w:p>
      <w:pPr>
        <w:pStyle w:val="31"/>
        <w:numPr>
          <w:ilvl w:val="0"/>
          <w:numId w:val="1"/>
        </w:numPr>
        <w:spacing w:line="600" w:lineRule="exact"/>
        <w:ind w:left="0" w:firstLine="566" w:firstLineChars="177"/>
        <w:outlineLvl w:val="1"/>
        <w:rPr>
          <w:rStyle w:val="24"/>
          <w:rFonts w:ascii="黑体" w:eastAsia="黑体"/>
          <w:b w:val="0"/>
        </w:rPr>
      </w:pPr>
      <w:bookmarkStart w:id="35" w:name="_Toc15377207"/>
      <w:bookmarkStart w:id="36" w:name="_Toc15396605"/>
      <w:r>
        <w:rPr>
          <w:rFonts w:hint="eastAsia" w:ascii="黑体" w:eastAsia="黑体"/>
          <w:sz w:val="32"/>
          <w:szCs w:val="32"/>
        </w:rPr>
        <w:t>支</w:t>
      </w:r>
      <w:r>
        <w:rPr>
          <w:rStyle w:val="24"/>
          <w:rFonts w:hint="eastAsia" w:ascii="黑体" w:eastAsia="黑体"/>
          <w:b w:val="0"/>
        </w:rPr>
        <w:t>出决算情况说明</w:t>
      </w:r>
      <w:bookmarkEnd w:id="35"/>
      <w:bookmarkEnd w:id="36"/>
    </w:p>
    <w:p>
      <w:pPr>
        <w:spacing w:line="600" w:lineRule="exact"/>
        <w:ind w:firstLine="640" w:firstLineChars="200"/>
        <w:outlineLvl w:val="1"/>
        <w:rPr>
          <w:rFonts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年本年支出合计</w:t>
      </w:r>
      <w:r>
        <w:rPr>
          <w:rFonts w:hint="eastAsia" w:ascii="仿宋" w:eastAsia="仿宋"/>
          <w:sz w:val="32"/>
          <w:szCs w:val="32"/>
          <w:lang w:val="en-US" w:eastAsia="zh-CN"/>
        </w:rPr>
        <w:t>578.72</w:t>
      </w:r>
      <w:r>
        <w:rPr>
          <w:rFonts w:hint="eastAsia" w:ascii="仿宋" w:eastAsia="仿宋"/>
          <w:sz w:val="32"/>
          <w:szCs w:val="32"/>
        </w:rPr>
        <w:t>万元，其中：基本支出</w:t>
      </w:r>
      <w:r>
        <w:rPr>
          <w:rFonts w:hint="eastAsia" w:ascii="仿宋" w:eastAsia="仿宋"/>
          <w:sz w:val="32"/>
          <w:szCs w:val="32"/>
          <w:lang w:val="en-US" w:eastAsia="zh-CN"/>
        </w:rPr>
        <w:t>430.77</w:t>
      </w:r>
      <w:r>
        <w:rPr>
          <w:rFonts w:hint="eastAsia" w:ascii="仿宋" w:eastAsia="仿宋"/>
          <w:sz w:val="32"/>
          <w:szCs w:val="32"/>
        </w:rPr>
        <w:t>万元，占</w:t>
      </w:r>
      <w:r>
        <w:rPr>
          <w:rFonts w:hint="eastAsia" w:ascii="仿宋" w:eastAsia="仿宋"/>
          <w:sz w:val="32"/>
          <w:szCs w:val="32"/>
          <w:lang w:val="en-US" w:eastAsia="zh-CN"/>
        </w:rPr>
        <w:t>74.43</w:t>
      </w:r>
      <w:r>
        <w:rPr>
          <w:rFonts w:ascii="仿宋" w:eastAsia="仿宋"/>
          <w:sz w:val="32"/>
          <w:szCs w:val="32"/>
        </w:rPr>
        <w:t>%</w:t>
      </w:r>
      <w:r>
        <w:rPr>
          <w:rFonts w:hint="eastAsia" w:ascii="仿宋" w:eastAsia="仿宋"/>
          <w:sz w:val="32"/>
          <w:szCs w:val="32"/>
        </w:rPr>
        <w:t>；项目支出</w:t>
      </w:r>
      <w:r>
        <w:rPr>
          <w:rFonts w:hint="eastAsia" w:ascii="仿宋" w:eastAsia="仿宋"/>
          <w:sz w:val="32"/>
          <w:szCs w:val="32"/>
          <w:lang w:val="en-US" w:eastAsia="zh-CN"/>
        </w:rPr>
        <w:t>147.95</w:t>
      </w:r>
      <w:r>
        <w:rPr>
          <w:rFonts w:hint="eastAsia" w:ascii="仿宋" w:eastAsia="仿宋"/>
          <w:sz w:val="32"/>
          <w:szCs w:val="32"/>
        </w:rPr>
        <w:t>万元，占</w:t>
      </w:r>
      <w:r>
        <w:rPr>
          <w:rFonts w:hint="eastAsia" w:ascii="仿宋" w:eastAsia="仿宋"/>
          <w:sz w:val="32"/>
          <w:szCs w:val="32"/>
          <w:lang w:val="en-US" w:eastAsia="zh-CN"/>
        </w:rPr>
        <w:t>25.57</w:t>
      </w:r>
      <w:r>
        <w:rPr>
          <w:rFonts w:ascii="仿宋" w:eastAsia="仿宋"/>
          <w:sz w:val="32"/>
          <w:szCs w:val="32"/>
        </w:rPr>
        <w:t>%</w:t>
      </w:r>
      <w:r>
        <w:rPr>
          <w:rFonts w:hint="eastAsia" w:ascii="仿宋" w:eastAsia="仿宋"/>
          <w:sz w:val="32"/>
          <w:szCs w:val="32"/>
        </w:rPr>
        <w:t>；上缴上级支出0万元，占0</w:t>
      </w:r>
      <w:r>
        <w:rPr>
          <w:rFonts w:ascii="仿宋" w:eastAsia="仿宋"/>
          <w:sz w:val="32"/>
          <w:szCs w:val="32"/>
        </w:rPr>
        <w:t>%</w:t>
      </w:r>
      <w:r>
        <w:rPr>
          <w:rFonts w:hint="eastAsia" w:ascii="仿宋" w:eastAsia="仿宋"/>
          <w:sz w:val="32"/>
          <w:szCs w:val="32"/>
        </w:rPr>
        <w:t>；经营支出0万元，占0</w:t>
      </w:r>
      <w:r>
        <w:rPr>
          <w:rFonts w:ascii="仿宋" w:eastAsia="仿宋"/>
          <w:sz w:val="32"/>
          <w:szCs w:val="32"/>
        </w:rPr>
        <w:t>%</w:t>
      </w:r>
      <w:r>
        <w:rPr>
          <w:rFonts w:hint="eastAsia" w:ascii="仿宋" w:eastAsia="仿宋"/>
          <w:sz w:val="32"/>
          <w:szCs w:val="32"/>
        </w:rPr>
        <w:t>；对附属单位补助支出0万元，占0</w:t>
      </w:r>
      <w:r>
        <w:rPr>
          <w:rFonts w:ascii="仿宋" w:eastAsia="仿宋"/>
          <w:sz w:val="32"/>
          <w:szCs w:val="32"/>
        </w:rPr>
        <w:t>%</w:t>
      </w:r>
      <w:r>
        <w:rPr>
          <w:rFonts w:hint="eastAsia" w:ascii="仿宋" w:eastAsia="仿宋"/>
          <w:sz w:val="32"/>
          <w:szCs w:val="32"/>
        </w:rPr>
        <w:t>。</w:t>
      </w:r>
    </w:p>
    <w:p>
      <w:pPr>
        <w:spacing w:line="600" w:lineRule="exact"/>
        <w:ind w:firstLine="640" w:firstLineChars="200"/>
        <w:jc w:val="center"/>
        <w:rPr>
          <w:rFonts w:ascii="仿宋" w:eastAsia="仿宋"/>
          <w:sz w:val="32"/>
          <w:szCs w:val="32"/>
        </w:rPr>
      </w:pPr>
      <w:r>
        <w:rPr>
          <w:rFonts w:ascii="仿宋" w:hAnsi="仿宋" w:eastAsia="仿宋"/>
          <w:color w:val="000000"/>
          <w:sz w:val="32"/>
          <w:szCs w:val="32"/>
        </w:rPr>
        <w:drawing>
          <wp:anchor distT="0" distB="0" distL="0" distR="0" simplePos="0" relativeHeight="251660288" behindDoc="0" locked="0" layoutInCell="1" allowOverlap="1">
            <wp:simplePos x="0" y="0"/>
            <wp:positionH relativeFrom="column">
              <wp:posOffset>506095</wp:posOffset>
            </wp:positionH>
            <wp:positionV relativeFrom="paragraph">
              <wp:posOffset>105410</wp:posOffset>
            </wp:positionV>
            <wp:extent cx="4220210" cy="2453640"/>
            <wp:effectExtent l="4445" t="4445" r="23495" b="1841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eastAsia="仿宋"/>
          <w:sz w:val="32"/>
          <w:szCs w:val="32"/>
        </w:rPr>
        <w:t>（图3：支出决算结构图）</w:t>
      </w:r>
    </w:p>
    <w:p>
      <w:pPr>
        <w:spacing w:line="600" w:lineRule="exact"/>
        <w:ind w:firstLine="640" w:firstLineChars="200"/>
        <w:outlineLvl w:val="1"/>
        <w:rPr>
          <w:rStyle w:val="24"/>
          <w:rFonts w:ascii="黑体" w:eastAsia="黑体"/>
          <w:b w:val="0"/>
        </w:rPr>
      </w:pPr>
      <w:bookmarkStart w:id="37" w:name="_Toc15377208"/>
      <w:bookmarkStart w:id="38" w:name="_Toc15396606"/>
      <w:r>
        <w:rPr>
          <w:rFonts w:hint="eastAsia" w:ascii="黑体" w:eastAsia="黑体"/>
          <w:sz w:val="32"/>
          <w:szCs w:val="32"/>
        </w:rPr>
        <w:t>四、财</w:t>
      </w:r>
      <w:r>
        <w:rPr>
          <w:rStyle w:val="24"/>
          <w:rFonts w:hint="eastAsia" w:ascii="黑体" w:eastAsia="黑体"/>
          <w:b w:val="0"/>
        </w:rPr>
        <w:t>政拨款收入支出决算总体情况说明</w:t>
      </w:r>
      <w:bookmarkEnd w:id="37"/>
      <w:bookmarkEnd w:id="38"/>
    </w:p>
    <w:p>
      <w:pPr>
        <w:spacing w:line="576" w:lineRule="exact"/>
        <w:ind w:firstLine="707" w:firstLineChars="221"/>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年度收、支总计</w:t>
      </w:r>
      <w:r>
        <w:rPr>
          <w:rFonts w:hint="eastAsia" w:ascii="仿宋_GB2312" w:eastAsia="仿宋_GB2312"/>
          <w:sz w:val="32"/>
          <w:szCs w:val="32"/>
          <w:lang w:val="en-US" w:eastAsia="zh-CN"/>
        </w:rPr>
        <w:t>1157.44</w:t>
      </w:r>
      <w:r>
        <w:rPr>
          <w:rFonts w:hint="eastAsia" w:ascii="仿宋_GB2312" w:eastAsia="仿宋_GB2312"/>
          <w:sz w:val="32"/>
          <w:szCs w:val="32"/>
        </w:rPr>
        <w:t>万元。与202</w:t>
      </w:r>
      <w:r>
        <w:rPr>
          <w:rFonts w:hint="eastAsia" w:ascii="仿宋_GB2312" w:eastAsia="仿宋_GB2312"/>
          <w:sz w:val="32"/>
          <w:szCs w:val="32"/>
          <w:lang w:val="en-US" w:eastAsia="zh-CN"/>
        </w:rPr>
        <w:t>1</w:t>
      </w:r>
      <w:r>
        <w:rPr>
          <w:rFonts w:hint="eastAsia" w:ascii="仿宋_GB2312" w:eastAsia="仿宋_GB2312"/>
          <w:sz w:val="32"/>
          <w:szCs w:val="32"/>
        </w:rPr>
        <w:t>年相比，收、支总计各增加</w:t>
      </w:r>
      <w:r>
        <w:rPr>
          <w:rFonts w:hint="eastAsia" w:ascii="仿宋_GB2312" w:eastAsia="仿宋_GB2312"/>
          <w:sz w:val="32"/>
          <w:szCs w:val="32"/>
          <w:lang w:val="en-US" w:eastAsia="zh-CN"/>
        </w:rPr>
        <w:t>38.52</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29.8</w:t>
      </w:r>
      <w:r>
        <w:rPr>
          <w:rFonts w:hint="eastAsia" w:ascii="仿宋_GB2312" w:eastAsia="仿宋_GB2312"/>
          <w:sz w:val="32"/>
          <w:szCs w:val="32"/>
        </w:rPr>
        <w:t>万元，增长</w:t>
      </w:r>
      <w:r>
        <w:rPr>
          <w:rFonts w:hint="eastAsia" w:ascii="仿宋_GB2312" w:eastAsia="仿宋_GB2312"/>
          <w:sz w:val="32"/>
          <w:szCs w:val="32"/>
          <w:lang w:val="en-US" w:eastAsia="zh-CN"/>
        </w:rPr>
        <w:t>7.13</w:t>
      </w:r>
      <w:r>
        <w:rPr>
          <w:rFonts w:hint="eastAsia" w:ascii="仿宋_GB2312" w:eastAsia="仿宋_GB2312"/>
          <w:sz w:val="32"/>
          <w:szCs w:val="32"/>
        </w:rPr>
        <w:t>%、</w:t>
      </w:r>
      <w:r>
        <w:rPr>
          <w:rFonts w:hint="eastAsia" w:ascii="仿宋_GB2312" w:eastAsia="仿宋_GB2312"/>
          <w:sz w:val="32"/>
          <w:szCs w:val="32"/>
          <w:lang w:val="en-US" w:eastAsia="zh-CN"/>
        </w:rPr>
        <w:t>5.43</w:t>
      </w:r>
      <w:r>
        <w:rPr>
          <w:rFonts w:hint="eastAsia" w:ascii="仿宋_GB2312" w:eastAsia="仿宋_GB2312"/>
          <w:sz w:val="32"/>
          <w:szCs w:val="32"/>
        </w:rPr>
        <w:t>%。主要变动原因是：一是省上增加专项经费； 二是人员增加，因调进1名人员，导致人员经费预算偏高。</w:t>
      </w:r>
    </w:p>
    <w:p>
      <w:pPr>
        <w:spacing w:line="600" w:lineRule="exact"/>
        <w:jc w:val="center"/>
        <w:rPr>
          <w:rFonts w:ascii="仿宋" w:eastAsia="仿宋"/>
          <w:b/>
          <w:sz w:val="32"/>
          <w:szCs w:val="32"/>
        </w:rPr>
      </w:pPr>
      <w:r>
        <w:rPr>
          <w:rFonts w:ascii="仿宋" w:hAnsi="仿宋" w:eastAsia="仿宋"/>
          <w:color w:val="000000"/>
          <w:sz w:val="32"/>
          <w:szCs w:val="32"/>
        </w:rPr>
        <w:drawing>
          <wp:anchor distT="0" distB="0" distL="0" distR="0" simplePos="0" relativeHeight="251661312" behindDoc="0" locked="0" layoutInCell="1" allowOverlap="1">
            <wp:simplePos x="0" y="0"/>
            <wp:positionH relativeFrom="column">
              <wp:posOffset>833755</wp:posOffset>
            </wp:positionH>
            <wp:positionV relativeFrom="paragraph">
              <wp:posOffset>103505</wp:posOffset>
            </wp:positionV>
            <wp:extent cx="4185920" cy="2894965"/>
            <wp:effectExtent l="4445" t="4445" r="19685" b="1524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eastAsia="仿宋"/>
          <w:sz w:val="32"/>
          <w:szCs w:val="32"/>
        </w:rPr>
        <w:t>（图4：财政拨款收、支决算总计变动情况）</w:t>
      </w:r>
    </w:p>
    <w:p>
      <w:pPr>
        <w:spacing w:line="600" w:lineRule="exact"/>
        <w:ind w:firstLine="640" w:firstLineChars="200"/>
        <w:outlineLvl w:val="1"/>
        <w:rPr>
          <w:rStyle w:val="24"/>
          <w:rFonts w:ascii="黑体" w:eastAsia="黑体"/>
          <w:b w:val="0"/>
        </w:rPr>
      </w:pPr>
      <w:bookmarkStart w:id="39" w:name="_Toc15377209"/>
      <w:bookmarkStart w:id="40" w:name="_Toc15396607"/>
      <w:r>
        <w:rPr>
          <w:rFonts w:hint="eastAsia" w:ascii="黑体" w:eastAsia="黑体"/>
          <w:sz w:val="32"/>
          <w:szCs w:val="32"/>
        </w:rPr>
        <w:t>五、</w:t>
      </w:r>
      <w:r>
        <w:rPr>
          <w:rFonts w:hint="eastAsia" w:ascii="黑体" w:eastAsia="黑体"/>
          <w:b/>
          <w:sz w:val="32"/>
          <w:szCs w:val="32"/>
        </w:rPr>
        <w:t>一</w:t>
      </w:r>
      <w:r>
        <w:rPr>
          <w:rStyle w:val="24"/>
          <w:rFonts w:hint="eastAsia" w:ascii="黑体" w:eastAsia="黑体"/>
          <w:b w:val="0"/>
        </w:rPr>
        <w:t>般公共预算财政拨款支出决算情况说明</w:t>
      </w:r>
      <w:bookmarkEnd w:id="39"/>
      <w:bookmarkEnd w:id="40"/>
    </w:p>
    <w:p>
      <w:pPr>
        <w:pStyle w:val="2"/>
        <w:adjustRightInd w:val="0"/>
        <w:snapToGrid w:val="0"/>
        <w:spacing w:beforeLines="0" w:line="600" w:lineRule="exact"/>
        <w:ind w:firstLine="643" w:firstLineChars="200"/>
        <w:outlineLvl w:val="2"/>
        <w:rPr>
          <w:rFonts w:ascii="楷体_GB2312" w:eastAsia="楷体_GB2312"/>
          <w:b/>
          <w:bCs/>
          <w:sz w:val="32"/>
          <w:szCs w:val="32"/>
        </w:rPr>
      </w:pPr>
      <w:bookmarkStart w:id="41" w:name="_Toc15377210"/>
      <w:r>
        <w:rPr>
          <w:rFonts w:hint="eastAsia" w:ascii="楷体_GB2312" w:eastAsia="楷体_GB2312"/>
          <w:b/>
          <w:bCs/>
          <w:sz w:val="32"/>
          <w:szCs w:val="32"/>
        </w:rPr>
        <w:t>（一）一般公共预算财政拨款支出决算总体情况</w:t>
      </w:r>
      <w:bookmarkEnd w:id="41"/>
    </w:p>
    <w:p>
      <w:pPr>
        <w:spacing w:line="600" w:lineRule="exact"/>
        <w:ind w:firstLine="640" w:firstLineChars="200"/>
        <w:rPr>
          <w:rStyle w:val="20"/>
          <w:rFonts w:ascii="仿宋_GB2312" w:eastAsia="仿宋_GB2312"/>
          <w:b w:val="0"/>
          <w:bCs/>
          <w:sz w:val="32"/>
          <w:szCs w:val="32"/>
        </w:rPr>
      </w:pPr>
      <w:r>
        <w:rPr>
          <w:rStyle w:val="20"/>
          <w:rFonts w:ascii="仿宋_GB2312" w:eastAsia="仿宋_GB2312"/>
          <w:b w:val="0"/>
          <w:bCs/>
          <w:sz w:val="32"/>
          <w:szCs w:val="32"/>
        </w:rPr>
        <w:t>20</w:t>
      </w:r>
      <w:r>
        <w:rPr>
          <w:rStyle w:val="20"/>
          <w:rFonts w:hint="eastAsia" w:ascii="仿宋_GB2312" w:eastAsia="仿宋_GB2312"/>
          <w:b w:val="0"/>
          <w:bCs/>
          <w:sz w:val="32"/>
          <w:szCs w:val="32"/>
        </w:rPr>
        <w:t>2</w:t>
      </w:r>
      <w:r>
        <w:rPr>
          <w:rStyle w:val="20"/>
          <w:rFonts w:hint="eastAsia" w:ascii="仿宋_GB2312" w:eastAsia="仿宋_GB2312"/>
          <w:b w:val="0"/>
          <w:bCs/>
          <w:sz w:val="32"/>
          <w:szCs w:val="32"/>
          <w:lang w:val="en-US" w:eastAsia="zh-CN"/>
        </w:rPr>
        <w:t>2</w:t>
      </w:r>
      <w:r>
        <w:rPr>
          <w:rStyle w:val="20"/>
          <w:rFonts w:hint="eastAsia" w:ascii="仿宋_GB2312" w:eastAsia="仿宋_GB2312"/>
          <w:b w:val="0"/>
          <w:bCs/>
          <w:sz w:val="32"/>
          <w:szCs w:val="32"/>
        </w:rPr>
        <w:t>年一般公共预算财政拨款支出578.72元，占本年支出合计的100</w:t>
      </w:r>
      <w:r>
        <w:rPr>
          <w:rStyle w:val="20"/>
          <w:rFonts w:ascii="仿宋_GB2312" w:eastAsia="仿宋_GB2312"/>
          <w:b w:val="0"/>
          <w:bCs/>
          <w:sz w:val="32"/>
          <w:szCs w:val="32"/>
        </w:rPr>
        <w:t>%</w:t>
      </w:r>
      <w:r>
        <w:rPr>
          <w:rStyle w:val="20"/>
          <w:rFonts w:hint="eastAsia" w:ascii="仿宋_GB2312" w:eastAsia="仿宋_GB2312"/>
          <w:b w:val="0"/>
          <w:bCs/>
          <w:sz w:val="32"/>
          <w:szCs w:val="32"/>
        </w:rPr>
        <w:t>。与</w:t>
      </w:r>
      <w:r>
        <w:rPr>
          <w:rStyle w:val="20"/>
          <w:rFonts w:ascii="仿宋_GB2312" w:eastAsia="仿宋_GB2312"/>
          <w:b w:val="0"/>
          <w:bCs/>
          <w:sz w:val="32"/>
          <w:szCs w:val="32"/>
        </w:rPr>
        <w:t>20</w:t>
      </w:r>
      <w:r>
        <w:rPr>
          <w:rStyle w:val="20"/>
          <w:rFonts w:hint="eastAsia" w:ascii="仿宋_GB2312" w:eastAsia="仿宋_GB2312"/>
          <w:b w:val="0"/>
          <w:bCs/>
          <w:sz w:val="32"/>
          <w:szCs w:val="32"/>
        </w:rPr>
        <w:t>2</w:t>
      </w:r>
      <w:r>
        <w:rPr>
          <w:rStyle w:val="20"/>
          <w:rFonts w:hint="eastAsia" w:ascii="仿宋_GB2312" w:eastAsia="仿宋_GB2312"/>
          <w:b w:val="0"/>
          <w:bCs/>
          <w:sz w:val="32"/>
          <w:szCs w:val="32"/>
          <w:lang w:val="en-US" w:eastAsia="zh-CN"/>
        </w:rPr>
        <w:t>1</w:t>
      </w:r>
      <w:r>
        <w:rPr>
          <w:rStyle w:val="20"/>
          <w:rFonts w:hint="eastAsia" w:ascii="仿宋_GB2312" w:eastAsia="仿宋_GB2312"/>
          <w:b w:val="0"/>
          <w:bCs/>
          <w:sz w:val="32"/>
          <w:szCs w:val="32"/>
        </w:rPr>
        <w:t>年相比，一般公共预算财政拨款支出增加</w:t>
      </w:r>
      <w:r>
        <w:rPr>
          <w:rFonts w:hint="eastAsia" w:ascii="仿宋_GB2312" w:eastAsia="仿宋_GB2312"/>
          <w:sz w:val="32"/>
          <w:szCs w:val="32"/>
          <w:lang w:val="en-US" w:eastAsia="zh-CN"/>
        </w:rPr>
        <w:t>38.52</w:t>
      </w:r>
      <w:r>
        <w:rPr>
          <w:rStyle w:val="20"/>
          <w:rFonts w:hint="eastAsia" w:ascii="仿宋_GB2312" w:eastAsia="仿宋_GB2312"/>
          <w:b w:val="0"/>
          <w:bCs/>
          <w:sz w:val="32"/>
          <w:szCs w:val="32"/>
        </w:rPr>
        <w:t>万元，增长</w:t>
      </w:r>
      <w:r>
        <w:rPr>
          <w:rStyle w:val="20"/>
          <w:rFonts w:hint="eastAsia" w:ascii="仿宋_GB2312" w:eastAsia="仿宋_GB2312"/>
          <w:b w:val="0"/>
          <w:bCs/>
          <w:sz w:val="32"/>
          <w:szCs w:val="32"/>
          <w:lang w:val="en-US" w:eastAsia="zh-CN"/>
        </w:rPr>
        <w:t>7.13</w:t>
      </w:r>
      <w:r>
        <w:rPr>
          <w:rStyle w:val="20"/>
          <w:rFonts w:ascii="仿宋_GB2312" w:eastAsia="仿宋_GB2312"/>
          <w:b w:val="0"/>
          <w:bCs/>
          <w:sz w:val="32"/>
          <w:szCs w:val="32"/>
        </w:rPr>
        <w:t>%</w:t>
      </w:r>
      <w:r>
        <w:rPr>
          <w:rStyle w:val="20"/>
          <w:rFonts w:hint="eastAsia" w:ascii="仿宋_GB2312" w:eastAsia="仿宋_GB2312"/>
          <w:b w:val="0"/>
          <w:bCs/>
          <w:sz w:val="32"/>
          <w:szCs w:val="32"/>
        </w:rPr>
        <w:t>。</w:t>
      </w:r>
      <w:r>
        <w:rPr>
          <w:rFonts w:hint="eastAsia" w:ascii="仿宋_GB2312" w:eastAsia="仿宋_GB2312"/>
          <w:sz w:val="32"/>
          <w:szCs w:val="32"/>
        </w:rPr>
        <w:t>一是省上增加专项经费； 二是人员增加，因调进1名人员，导致人员经费预算偏高。</w:t>
      </w:r>
    </w:p>
    <w:p>
      <w:pPr>
        <w:spacing w:line="600" w:lineRule="exact"/>
        <w:ind w:firstLine="640" w:firstLineChars="200"/>
        <w:jc w:val="center"/>
        <w:rPr>
          <w:rFonts w:hint="eastAsia" w:ascii="仿宋" w:eastAsia="仿宋"/>
          <w:sz w:val="32"/>
          <w:szCs w:val="32"/>
        </w:rPr>
      </w:pPr>
      <w:r>
        <w:rPr>
          <w:rStyle w:val="20"/>
          <w:rFonts w:ascii="仿宋_GB2312" w:eastAsia="仿宋_GB2312"/>
          <w:b w:val="0"/>
          <w:bCs/>
          <w:sz w:val="32"/>
          <w:szCs w:val="32"/>
        </w:rPr>
        <w:drawing>
          <wp:anchor distT="0" distB="0" distL="0" distR="0" simplePos="0" relativeHeight="251662336" behindDoc="0" locked="0" layoutInCell="1" allowOverlap="1">
            <wp:simplePos x="0" y="0"/>
            <wp:positionH relativeFrom="column">
              <wp:posOffset>1440815</wp:posOffset>
            </wp:positionH>
            <wp:positionV relativeFrom="paragraph">
              <wp:posOffset>221615</wp:posOffset>
            </wp:positionV>
            <wp:extent cx="3814445" cy="2309495"/>
            <wp:effectExtent l="4445" t="4445" r="10160" b="1016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firstLineChars="200"/>
        <w:jc w:val="center"/>
        <w:rPr>
          <w:rFonts w:hint="eastAsia" w:ascii="仿宋" w:eastAsia="仿宋"/>
          <w:sz w:val="32"/>
          <w:szCs w:val="32"/>
        </w:rPr>
      </w:pPr>
      <w:r>
        <w:rPr>
          <w:rFonts w:hint="eastAsia" w:ascii="仿宋" w:eastAsia="仿宋"/>
          <w:sz w:val="32"/>
          <w:szCs w:val="32"/>
        </w:rPr>
        <w:t>（图5：一般公共预算财政拨款支出决算变动情况）</w:t>
      </w:r>
    </w:p>
    <w:p>
      <w:pPr>
        <w:spacing w:line="600" w:lineRule="exact"/>
        <w:ind w:firstLine="640" w:firstLineChars="200"/>
        <w:jc w:val="center"/>
        <w:rPr>
          <w:rFonts w:hint="eastAsia" w:ascii="仿宋" w:eastAsia="仿宋"/>
          <w:sz w:val="32"/>
          <w:szCs w:val="32"/>
        </w:rPr>
      </w:pPr>
    </w:p>
    <w:p>
      <w:pPr>
        <w:pStyle w:val="2"/>
        <w:adjustRightInd w:val="0"/>
        <w:snapToGrid w:val="0"/>
        <w:spacing w:beforeLines="0" w:line="600" w:lineRule="exact"/>
        <w:ind w:firstLine="643" w:firstLineChars="200"/>
        <w:outlineLvl w:val="2"/>
        <w:rPr>
          <w:rFonts w:ascii="楷体_GB2312" w:eastAsia="楷体_GB2312"/>
          <w:b/>
          <w:bCs/>
          <w:sz w:val="32"/>
          <w:szCs w:val="32"/>
        </w:rPr>
      </w:pPr>
      <w:bookmarkStart w:id="42" w:name="_Toc15377211"/>
      <w:r>
        <w:rPr>
          <w:rFonts w:hint="eastAsia" w:ascii="楷体_GB2312" w:eastAsia="楷体_GB2312"/>
          <w:b/>
          <w:bCs/>
          <w:sz w:val="32"/>
          <w:szCs w:val="32"/>
        </w:rPr>
        <w:t>（二）一般公共预算财政拨款支出决算结构情况</w:t>
      </w:r>
      <w:bookmarkEnd w:id="42"/>
    </w:p>
    <w:p>
      <w:pPr>
        <w:spacing w:line="600" w:lineRule="exact"/>
        <w:ind w:firstLine="640" w:firstLineChars="200"/>
        <w:rPr>
          <w:rStyle w:val="20"/>
          <w:rFonts w:hint="eastAsia" w:ascii="仿宋_GB2312" w:eastAsia="仿宋_GB2312"/>
          <w:b w:val="0"/>
          <w:bCs/>
          <w:sz w:val="32"/>
          <w:szCs w:val="32"/>
        </w:rPr>
      </w:pPr>
      <w:r>
        <w:rPr>
          <w:rStyle w:val="20"/>
          <w:rFonts w:ascii="仿宋_GB2312" w:eastAsia="仿宋_GB2312"/>
          <w:b w:val="0"/>
          <w:bCs/>
          <w:sz w:val="32"/>
          <w:szCs w:val="32"/>
        </w:rPr>
        <w:t>20</w:t>
      </w:r>
      <w:r>
        <w:rPr>
          <w:rStyle w:val="20"/>
          <w:rFonts w:hint="eastAsia" w:ascii="仿宋_GB2312" w:eastAsia="仿宋_GB2312"/>
          <w:b w:val="0"/>
          <w:bCs/>
          <w:sz w:val="32"/>
          <w:szCs w:val="32"/>
        </w:rPr>
        <w:t>2</w:t>
      </w:r>
      <w:r>
        <w:rPr>
          <w:rStyle w:val="20"/>
          <w:rFonts w:hint="eastAsia" w:ascii="仿宋_GB2312" w:eastAsia="仿宋_GB2312"/>
          <w:b w:val="0"/>
          <w:bCs/>
          <w:sz w:val="32"/>
          <w:szCs w:val="32"/>
          <w:lang w:val="en-US" w:eastAsia="zh-CN"/>
        </w:rPr>
        <w:t>2</w:t>
      </w:r>
      <w:r>
        <w:rPr>
          <w:rStyle w:val="20"/>
          <w:rFonts w:hint="eastAsia" w:ascii="仿宋_GB2312" w:eastAsia="仿宋_GB2312"/>
          <w:b w:val="0"/>
          <w:bCs/>
          <w:sz w:val="32"/>
          <w:szCs w:val="32"/>
        </w:rPr>
        <w:t>年一般公共预算财政拨款支出</w:t>
      </w:r>
      <w:r>
        <w:rPr>
          <w:rStyle w:val="20"/>
          <w:rFonts w:hint="eastAsia" w:ascii="仿宋_GB2312" w:eastAsia="仿宋_GB2312"/>
          <w:b w:val="0"/>
          <w:bCs/>
          <w:sz w:val="32"/>
          <w:szCs w:val="32"/>
          <w:lang w:val="en-US" w:eastAsia="zh-CN"/>
        </w:rPr>
        <w:t>578.72</w:t>
      </w:r>
      <w:r>
        <w:rPr>
          <w:rStyle w:val="20"/>
          <w:rFonts w:hint="eastAsia" w:ascii="仿宋_GB2312" w:eastAsia="仿宋_GB2312"/>
          <w:b w:val="0"/>
          <w:bCs/>
          <w:sz w:val="32"/>
          <w:szCs w:val="32"/>
        </w:rPr>
        <w:t>万元，主要用于以下方面</w:t>
      </w:r>
      <w:r>
        <w:rPr>
          <w:rStyle w:val="20"/>
          <w:rFonts w:ascii="仿宋_GB2312" w:eastAsia="仿宋_GB2312"/>
          <w:b w:val="0"/>
          <w:bCs/>
          <w:sz w:val="32"/>
          <w:szCs w:val="32"/>
        </w:rPr>
        <w:t>:</w:t>
      </w:r>
      <w:r>
        <w:rPr>
          <w:rStyle w:val="20"/>
          <w:rFonts w:hint="eastAsia" w:ascii="仿宋_GB2312" w:eastAsia="仿宋_GB2312"/>
          <w:b w:val="0"/>
          <w:bCs/>
          <w:sz w:val="32"/>
          <w:szCs w:val="32"/>
        </w:rPr>
        <w:t>一般公共服务（201）支出</w:t>
      </w:r>
      <w:r>
        <w:rPr>
          <w:rStyle w:val="20"/>
          <w:rFonts w:hint="eastAsia" w:ascii="仿宋_GB2312" w:eastAsia="仿宋_GB2312"/>
          <w:b w:val="0"/>
          <w:bCs/>
          <w:sz w:val="32"/>
          <w:szCs w:val="32"/>
          <w:lang w:val="en-US" w:eastAsia="zh-CN"/>
        </w:rPr>
        <w:t>506.62万</w:t>
      </w:r>
      <w:r>
        <w:rPr>
          <w:rStyle w:val="20"/>
          <w:rFonts w:hint="eastAsia" w:ascii="仿宋_GB2312" w:eastAsia="仿宋_GB2312"/>
          <w:b w:val="0"/>
          <w:bCs/>
          <w:sz w:val="32"/>
          <w:szCs w:val="32"/>
        </w:rPr>
        <w:t>元，占87.54%；教育支出（类）0万元，占0%；科学技术（类）支出0万元，占0</w:t>
      </w:r>
      <w:r>
        <w:rPr>
          <w:rStyle w:val="20"/>
          <w:rFonts w:ascii="仿宋_GB2312" w:eastAsia="仿宋_GB2312"/>
          <w:b w:val="0"/>
          <w:bCs/>
          <w:sz w:val="32"/>
          <w:szCs w:val="32"/>
        </w:rPr>
        <w:t>%</w:t>
      </w:r>
      <w:r>
        <w:rPr>
          <w:rStyle w:val="20"/>
          <w:rFonts w:hint="eastAsia" w:ascii="仿宋_GB2312" w:eastAsia="仿宋_GB2312"/>
          <w:b w:val="0"/>
          <w:bCs/>
          <w:sz w:val="32"/>
          <w:szCs w:val="32"/>
        </w:rPr>
        <w:t>；</w:t>
      </w:r>
      <w:r>
        <w:rPr>
          <w:rStyle w:val="20"/>
          <w:rFonts w:hint="eastAsia" w:ascii="仿宋_GB2312" w:eastAsia="仿宋_GB2312"/>
          <w:b w:val="0"/>
          <w:sz w:val="32"/>
          <w:szCs w:val="32"/>
        </w:rPr>
        <w:t>文化旅游体育与传媒（类）</w:t>
      </w:r>
      <w:r>
        <w:rPr>
          <w:rStyle w:val="20"/>
          <w:rFonts w:hint="eastAsia" w:ascii="仿宋_GB2312" w:eastAsia="仿宋_GB2312"/>
          <w:b w:val="0"/>
          <w:bCs/>
          <w:sz w:val="32"/>
          <w:szCs w:val="32"/>
        </w:rPr>
        <w:t>支出0万元，占0%；社会保障和就业（208）支出38.23万元，占6.61</w:t>
      </w:r>
      <w:r>
        <w:rPr>
          <w:rStyle w:val="20"/>
          <w:rFonts w:ascii="仿宋_GB2312" w:eastAsia="仿宋_GB2312"/>
          <w:b w:val="0"/>
          <w:bCs/>
          <w:sz w:val="32"/>
          <w:szCs w:val="32"/>
        </w:rPr>
        <w:t>%</w:t>
      </w:r>
      <w:r>
        <w:rPr>
          <w:rStyle w:val="20"/>
          <w:rFonts w:hint="eastAsia" w:ascii="仿宋_GB2312" w:eastAsia="仿宋_GB2312"/>
          <w:b w:val="0"/>
          <w:bCs/>
          <w:sz w:val="32"/>
          <w:szCs w:val="32"/>
        </w:rPr>
        <w:t>；</w:t>
      </w:r>
      <w:r>
        <w:rPr>
          <w:rStyle w:val="20"/>
          <w:rFonts w:hint="eastAsia" w:ascii="仿宋_GB2312" w:eastAsia="仿宋_GB2312"/>
          <w:b w:val="0"/>
          <w:sz w:val="32"/>
          <w:szCs w:val="32"/>
        </w:rPr>
        <w:t>卫生健康（210）</w:t>
      </w:r>
      <w:r>
        <w:rPr>
          <w:rStyle w:val="20"/>
          <w:rFonts w:hint="eastAsia" w:ascii="仿宋_GB2312" w:eastAsia="仿宋_GB2312"/>
          <w:b w:val="0"/>
          <w:bCs/>
          <w:sz w:val="32"/>
          <w:szCs w:val="32"/>
        </w:rPr>
        <w:t>支出13.81万元，占2.39</w:t>
      </w:r>
      <w:r>
        <w:rPr>
          <w:rStyle w:val="20"/>
          <w:rFonts w:hint="eastAsia" w:ascii="仿宋_GB2312" w:eastAsia="仿宋_GB2312"/>
          <w:b w:val="0"/>
          <w:bCs/>
          <w:sz w:val="32"/>
          <w:szCs w:val="32"/>
          <w:lang w:val="en-US" w:eastAsia="zh-CN"/>
        </w:rPr>
        <w:t>%</w:t>
      </w:r>
      <w:r>
        <w:rPr>
          <w:rStyle w:val="20"/>
          <w:rFonts w:hint="eastAsia" w:ascii="仿宋_GB2312" w:eastAsia="仿宋_GB2312"/>
          <w:b w:val="0"/>
          <w:bCs/>
          <w:sz w:val="32"/>
          <w:szCs w:val="32"/>
        </w:rPr>
        <w:t>；</w:t>
      </w:r>
      <w:r>
        <w:rPr>
          <w:rStyle w:val="20"/>
          <w:rFonts w:hint="eastAsia" w:ascii="仿宋_GB2312" w:eastAsia="仿宋_GB2312"/>
          <w:b w:val="0"/>
          <w:sz w:val="32"/>
          <w:szCs w:val="32"/>
        </w:rPr>
        <w:t>节能环保支出为0.00万元，占比0.00%；城乡社区支出为0.00万元，占比0.00%；农林水支出为0.00万元，占比0.00%；交通运输支出为0.00万元，占比0.00%；资源勘探工业信息等支出为0.00万元，占比0.00%；商业服务业等支出为0.00万元，占比0.00%；金融支出为0.00万元，占比0.00%；援助其他地区支出为0.00万元，占比0.00%；自然资源海洋气象等支出为0.00万元，占比0.00%；住房保障支出为20.07万元，占比3.47%；粮油物资储备支出为0.00万元，占比0.00%；国有资本经营预算支出为0.00万元，占比0.00%；灾害防治及应急管理支出为0.00万元，占比0.00%；其他支出为0.00万元，占比0.00%；债务还本支出为0.00万元，占比0.00%；债务付息支出为0.00万元，占比0.00%；抗疫特别国债安排的支出为0.00万元，占比0.00%。</w:t>
      </w:r>
    </w:p>
    <w:p>
      <w:pPr>
        <w:spacing w:line="600" w:lineRule="exact"/>
        <w:jc w:val="center"/>
        <w:rPr>
          <w:rFonts w:ascii="仿宋" w:eastAsia="仿宋"/>
          <w:sz w:val="32"/>
          <w:szCs w:val="32"/>
        </w:rPr>
      </w:pPr>
      <w:r>
        <w:rPr>
          <w:rFonts w:ascii="仿宋" w:hAnsi="仿宋" w:eastAsia="仿宋"/>
          <w:color w:val="000000"/>
          <w:sz w:val="32"/>
          <w:szCs w:val="32"/>
        </w:rPr>
        <w:drawing>
          <wp:anchor distT="0" distB="0" distL="0" distR="0" simplePos="0" relativeHeight="251664384" behindDoc="0" locked="0" layoutInCell="1" allowOverlap="1">
            <wp:simplePos x="0" y="0"/>
            <wp:positionH relativeFrom="column">
              <wp:posOffset>986155</wp:posOffset>
            </wp:positionH>
            <wp:positionV relativeFrom="paragraph">
              <wp:posOffset>172720</wp:posOffset>
            </wp:positionV>
            <wp:extent cx="3973195" cy="2091690"/>
            <wp:effectExtent l="5080" t="4445" r="22225" b="1841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仿宋" w:eastAsia="仿宋"/>
          <w:sz w:val="32"/>
          <w:szCs w:val="32"/>
        </w:rPr>
        <w:t>（图6：一般公共预算财政拨款支出决算结构）</w:t>
      </w:r>
    </w:p>
    <w:p>
      <w:pPr>
        <w:pStyle w:val="2"/>
        <w:adjustRightInd w:val="0"/>
        <w:snapToGrid w:val="0"/>
        <w:spacing w:beforeLines="0" w:line="600" w:lineRule="exact"/>
        <w:ind w:firstLine="643" w:firstLineChars="200"/>
        <w:outlineLvl w:val="2"/>
        <w:rPr>
          <w:rFonts w:ascii="楷体_GB2312" w:eastAsia="楷体_GB2312"/>
          <w:b/>
          <w:bCs/>
          <w:sz w:val="32"/>
          <w:szCs w:val="32"/>
        </w:rPr>
      </w:pPr>
      <w:bookmarkStart w:id="43" w:name="_Toc15377212"/>
      <w:r>
        <w:rPr>
          <w:rFonts w:hint="eastAsia" w:ascii="楷体_GB2312" w:eastAsia="楷体_GB2312"/>
          <w:b/>
          <w:bCs/>
          <w:sz w:val="32"/>
          <w:szCs w:val="32"/>
        </w:rPr>
        <w:t>（三）一般公共预算财政拨款支出决算具体情况</w:t>
      </w:r>
      <w:bookmarkEnd w:id="43"/>
    </w:p>
    <w:p>
      <w:pPr>
        <w:spacing w:line="600" w:lineRule="exact"/>
        <w:ind w:firstLine="640" w:firstLineChars="200"/>
        <w:outlineLvl w:val="2"/>
        <w:rPr>
          <w:rStyle w:val="20"/>
          <w:rFonts w:ascii="仿宋_GB2312" w:eastAsia="仿宋_GB2312"/>
          <w:b w:val="0"/>
          <w:bCs/>
          <w:sz w:val="32"/>
          <w:szCs w:val="32"/>
        </w:rPr>
      </w:pPr>
      <w:bookmarkStart w:id="44" w:name="_Toc15377213"/>
      <w:bookmarkStart w:id="45" w:name="_Toc15378460"/>
      <w:bookmarkStart w:id="46" w:name="_Toc15377444"/>
      <w:r>
        <w:rPr>
          <w:rStyle w:val="20"/>
          <w:rFonts w:hint="eastAsia" w:ascii="仿宋_GB2312" w:eastAsia="仿宋_GB2312"/>
          <w:b w:val="0"/>
          <w:bCs/>
          <w:sz w:val="32"/>
          <w:szCs w:val="32"/>
        </w:rPr>
        <w:t>202</w:t>
      </w:r>
      <w:r>
        <w:rPr>
          <w:rStyle w:val="20"/>
          <w:rFonts w:hint="eastAsia" w:ascii="仿宋_GB2312" w:eastAsia="仿宋_GB2312"/>
          <w:b w:val="0"/>
          <w:bCs/>
          <w:sz w:val="32"/>
          <w:szCs w:val="32"/>
          <w:lang w:val="en-US" w:eastAsia="zh-CN"/>
        </w:rPr>
        <w:t>2</w:t>
      </w:r>
      <w:r>
        <w:rPr>
          <w:rStyle w:val="20"/>
          <w:rFonts w:hint="eastAsia" w:ascii="仿宋_GB2312" w:eastAsia="仿宋_GB2312"/>
          <w:b w:val="0"/>
          <w:bCs/>
          <w:sz w:val="32"/>
          <w:szCs w:val="32"/>
        </w:rPr>
        <w:t>年一般公共预算支出决算数为</w:t>
      </w:r>
      <w:r>
        <w:rPr>
          <w:rStyle w:val="20"/>
          <w:rFonts w:hint="eastAsia" w:ascii="仿宋_GB2312" w:eastAsia="仿宋_GB2312"/>
          <w:b w:val="0"/>
          <w:bCs/>
          <w:sz w:val="32"/>
          <w:szCs w:val="32"/>
          <w:lang w:val="en-US" w:eastAsia="zh-CN"/>
        </w:rPr>
        <w:t>578.72</w:t>
      </w:r>
      <w:r>
        <w:rPr>
          <w:rStyle w:val="20"/>
          <w:rFonts w:hint="eastAsia" w:ascii="仿宋_GB2312" w:eastAsia="仿宋_GB2312"/>
          <w:b w:val="0"/>
          <w:bCs/>
          <w:sz w:val="32"/>
          <w:szCs w:val="32"/>
        </w:rPr>
        <w:t>，完成预算100</w:t>
      </w:r>
      <w:r>
        <w:rPr>
          <w:rStyle w:val="20"/>
          <w:rFonts w:ascii="仿宋_GB2312" w:eastAsia="仿宋_GB2312"/>
          <w:b w:val="0"/>
          <w:bCs/>
          <w:sz w:val="32"/>
          <w:szCs w:val="32"/>
        </w:rPr>
        <w:t>%</w:t>
      </w:r>
      <w:r>
        <w:rPr>
          <w:rStyle w:val="20"/>
          <w:rFonts w:hint="eastAsia" w:ascii="仿宋_GB2312" w:eastAsia="仿宋_GB2312"/>
          <w:b w:val="0"/>
          <w:bCs/>
          <w:sz w:val="32"/>
          <w:szCs w:val="32"/>
        </w:rPr>
        <w:t>。其中：</w:t>
      </w:r>
      <w:bookmarkEnd w:id="44"/>
      <w:bookmarkEnd w:id="45"/>
      <w:bookmarkEnd w:id="46"/>
    </w:p>
    <w:p>
      <w:pPr>
        <w:spacing w:line="600" w:lineRule="exact"/>
        <w:ind w:firstLine="643" w:firstLineChars="200"/>
        <w:jc w:val="left"/>
        <w:rPr>
          <w:rStyle w:val="20"/>
          <w:rFonts w:ascii="仿宋_GB2312" w:eastAsia="仿宋_GB2312"/>
          <w:b w:val="0"/>
          <w:bCs/>
          <w:sz w:val="32"/>
          <w:szCs w:val="32"/>
        </w:rPr>
      </w:pPr>
      <w:r>
        <w:rPr>
          <w:rStyle w:val="20"/>
          <w:rFonts w:hint="eastAsia" w:ascii="仿宋_GB2312" w:eastAsia="仿宋_GB2312"/>
          <w:bCs/>
          <w:sz w:val="32"/>
          <w:szCs w:val="32"/>
        </w:rPr>
        <w:t>1.一般公共服务（201）</w:t>
      </w:r>
      <w:r>
        <w:rPr>
          <w:rStyle w:val="20"/>
          <w:rFonts w:hint="eastAsia" w:ascii="仿宋_GB2312" w:eastAsia="仿宋_GB2312"/>
          <w:b w:val="0"/>
          <w:bCs/>
          <w:sz w:val="32"/>
          <w:szCs w:val="32"/>
        </w:rPr>
        <w:t>群众团体事务（20129）行政运行（2012901）</w:t>
      </w:r>
      <w:r>
        <w:rPr>
          <w:rStyle w:val="20"/>
          <w:rFonts w:ascii="仿宋_GB2312" w:eastAsia="仿宋_GB2312"/>
          <w:b w:val="0"/>
          <w:bCs/>
          <w:sz w:val="32"/>
          <w:szCs w:val="32"/>
        </w:rPr>
        <w:t>:</w:t>
      </w:r>
      <w:r>
        <w:rPr>
          <w:rStyle w:val="20"/>
          <w:rFonts w:hint="eastAsia" w:ascii="仿宋_GB2312" w:eastAsia="仿宋_GB2312"/>
          <w:b w:val="0"/>
          <w:bCs/>
          <w:sz w:val="32"/>
          <w:szCs w:val="32"/>
        </w:rPr>
        <w:t>支出决算为</w:t>
      </w:r>
      <w:r>
        <w:rPr>
          <w:rStyle w:val="20"/>
          <w:rFonts w:hint="eastAsia" w:ascii="仿宋_GB2312" w:eastAsia="仿宋_GB2312"/>
          <w:b w:val="0"/>
          <w:bCs/>
          <w:sz w:val="32"/>
          <w:szCs w:val="32"/>
          <w:lang w:val="en-US" w:eastAsia="zh-CN"/>
        </w:rPr>
        <w:t>358.66</w:t>
      </w:r>
      <w:r>
        <w:rPr>
          <w:rStyle w:val="20"/>
          <w:rFonts w:hint="eastAsia" w:ascii="仿宋_GB2312" w:eastAsia="仿宋_GB2312"/>
          <w:b w:val="0"/>
          <w:bCs/>
          <w:sz w:val="32"/>
          <w:szCs w:val="32"/>
        </w:rPr>
        <w:t>万元，完成预算100</w:t>
      </w:r>
      <w:r>
        <w:rPr>
          <w:rStyle w:val="20"/>
          <w:rFonts w:ascii="仿宋_GB2312" w:eastAsia="仿宋_GB2312"/>
          <w:b w:val="0"/>
          <w:bCs/>
          <w:sz w:val="32"/>
          <w:szCs w:val="32"/>
        </w:rPr>
        <w:t>%</w:t>
      </w:r>
      <w:r>
        <w:rPr>
          <w:rStyle w:val="20"/>
          <w:rFonts w:hint="eastAsia" w:ascii="仿宋_GB2312" w:eastAsia="仿宋_GB2312"/>
          <w:b w:val="0"/>
          <w:bCs/>
          <w:sz w:val="32"/>
          <w:szCs w:val="32"/>
        </w:rPr>
        <w:t>，决算数与预算数持平。</w:t>
      </w:r>
    </w:p>
    <w:p>
      <w:pPr>
        <w:pStyle w:val="2"/>
        <w:spacing w:before="93"/>
        <w:ind w:firstLine="643" w:firstLineChars="200"/>
        <w:rPr>
          <w:rStyle w:val="20"/>
          <w:b w:val="0"/>
          <w:bCs/>
          <w:kern w:val="2"/>
          <w:sz w:val="32"/>
          <w:szCs w:val="32"/>
        </w:rPr>
      </w:pPr>
      <w:r>
        <w:rPr>
          <w:rStyle w:val="20"/>
          <w:rFonts w:hint="eastAsia"/>
          <w:bCs/>
          <w:kern w:val="2"/>
          <w:sz w:val="32"/>
          <w:szCs w:val="32"/>
        </w:rPr>
        <w:t>2．一般公共服务（201）</w:t>
      </w:r>
      <w:r>
        <w:rPr>
          <w:rStyle w:val="20"/>
          <w:rFonts w:hint="eastAsia"/>
          <w:b w:val="0"/>
          <w:bCs/>
          <w:kern w:val="2"/>
          <w:sz w:val="32"/>
          <w:szCs w:val="32"/>
        </w:rPr>
        <w:t>群团事务（29）一般行政管理事务（02）：支出决算为</w:t>
      </w:r>
      <w:r>
        <w:rPr>
          <w:rStyle w:val="20"/>
          <w:rFonts w:hint="eastAsia"/>
          <w:b w:val="0"/>
          <w:bCs/>
          <w:kern w:val="2"/>
          <w:sz w:val="32"/>
          <w:szCs w:val="32"/>
          <w:lang w:val="en-US" w:eastAsia="zh-CN"/>
        </w:rPr>
        <w:t>125.18</w:t>
      </w:r>
      <w:r>
        <w:rPr>
          <w:rStyle w:val="20"/>
          <w:rFonts w:hint="eastAsia"/>
          <w:b w:val="0"/>
          <w:bCs/>
          <w:kern w:val="2"/>
          <w:sz w:val="32"/>
          <w:szCs w:val="32"/>
        </w:rPr>
        <w:t>万元，完成预算100</w:t>
      </w:r>
      <w:r>
        <w:rPr>
          <w:rStyle w:val="20"/>
          <w:b w:val="0"/>
          <w:bCs/>
          <w:kern w:val="2"/>
          <w:sz w:val="32"/>
          <w:szCs w:val="32"/>
        </w:rPr>
        <w:t>%</w:t>
      </w:r>
      <w:r>
        <w:rPr>
          <w:rStyle w:val="20"/>
          <w:rFonts w:hint="eastAsia"/>
          <w:b w:val="0"/>
          <w:bCs/>
          <w:kern w:val="2"/>
          <w:sz w:val="32"/>
          <w:szCs w:val="32"/>
        </w:rPr>
        <w:t>，决算数与预算数持平。</w:t>
      </w:r>
    </w:p>
    <w:p>
      <w:pPr>
        <w:ind w:firstLine="643" w:firstLineChars="200"/>
        <w:rPr>
          <w:rStyle w:val="20"/>
          <w:rFonts w:ascii="仿宋_GB2312" w:eastAsia="仿宋_GB2312"/>
          <w:b w:val="0"/>
          <w:bCs/>
          <w:sz w:val="32"/>
          <w:szCs w:val="32"/>
        </w:rPr>
      </w:pPr>
      <w:r>
        <w:rPr>
          <w:rStyle w:val="20"/>
          <w:rFonts w:hint="eastAsia" w:ascii="仿宋_GB2312" w:eastAsia="仿宋_GB2312"/>
          <w:bCs/>
          <w:sz w:val="32"/>
          <w:szCs w:val="32"/>
        </w:rPr>
        <w:t>3．一般公共服务（201）</w:t>
      </w:r>
      <w:r>
        <w:rPr>
          <w:rStyle w:val="20"/>
          <w:rFonts w:hint="eastAsia" w:ascii="仿宋_GB2312" w:eastAsia="仿宋_GB2312"/>
          <w:b w:val="0"/>
          <w:bCs/>
          <w:sz w:val="32"/>
          <w:szCs w:val="32"/>
        </w:rPr>
        <w:t>群团事务（29）其他群众团体事务支出（99）：支出决算为</w:t>
      </w:r>
      <w:r>
        <w:rPr>
          <w:rStyle w:val="20"/>
          <w:rFonts w:hint="eastAsia" w:ascii="仿宋_GB2312" w:eastAsia="仿宋_GB2312"/>
          <w:b w:val="0"/>
          <w:bCs/>
          <w:sz w:val="32"/>
          <w:szCs w:val="32"/>
          <w:lang w:val="en-US" w:eastAsia="zh-CN"/>
        </w:rPr>
        <w:t>22.77</w:t>
      </w:r>
      <w:r>
        <w:rPr>
          <w:rStyle w:val="20"/>
          <w:rFonts w:hint="eastAsia" w:ascii="仿宋_GB2312" w:eastAsia="仿宋_GB2312"/>
          <w:b w:val="0"/>
          <w:bCs/>
          <w:sz w:val="32"/>
          <w:szCs w:val="32"/>
        </w:rPr>
        <w:t>万元，完成预算100</w:t>
      </w:r>
      <w:r>
        <w:rPr>
          <w:rStyle w:val="20"/>
          <w:rFonts w:ascii="仿宋_GB2312" w:eastAsia="仿宋_GB2312"/>
          <w:b w:val="0"/>
          <w:bCs/>
          <w:sz w:val="32"/>
          <w:szCs w:val="32"/>
        </w:rPr>
        <w:t>%</w:t>
      </w:r>
      <w:r>
        <w:rPr>
          <w:rStyle w:val="20"/>
          <w:rFonts w:hint="eastAsia" w:ascii="仿宋_GB2312" w:eastAsia="仿宋_GB2312"/>
          <w:b w:val="0"/>
          <w:bCs/>
          <w:sz w:val="32"/>
          <w:szCs w:val="32"/>
        </w:rPr>
        <w:t>，决算数与预算数持平。</w:t>
      </w:r>
    </w:p>
    <w:p>
      <w:pPr>
        <w:pStyle w:val="2"/>
        <w:spacing w:before="93"/>
        <w:ind w:firstLine="643" w:firstLineChars="200"/>
        <w:jc w:val="left"/>
        <w:rPr>
          <w:rStyle w:val="20"/>
          <w:b w:val="0"/>
          <w:bCs/>
          <w:kern w:val="2"/>
          <w:sz w:val="32"/>
          <w:szCs w:val="32"/>
        </w:rPr>
      </w:pPr>
      <w:r>
        <w:rPr>
          <w:rStyle w:val="20"/>
          <w:rFonts w:hint="eastAsia"/>
          <w:bCs/>
          <w:kern w:val="2"/>
          <w:sz w:val="32"/>
          <w:szCs w:val="32"/>
        </w:rPr>
        <w:t>4</w:t>
      </w:r>
      <w:r>
        <w:rPr>
          <w:rStyle w:val="20"/>
          <w:bCs/>
          <w:kern w:val="2"/>
          <w:sz w:val="32"/>
          <w:szCs w:val="32"/>
        </w:rPr>
        <w:t>.</w:t>
      </w:r>
      <w:r>
        <w:rPr>
          <w:rStyle w:val="20"/>
          <w:rFonts w:hint="eastAsia"/>
          <w:bCs/>
          <w:kern w:val="2"/>
          <w:sz w:val="32"/>
          <w:szCs w:val="32"/>
        </w:rPr>
        <w:t>社会保障和就业支出（208）</w:t>
      </w:r>
      <w:r>
        <w:rPr>
          <w:rStyle w:val="20"/>
          <w:rFonts w:hint="eastAsia"/>
          <w:b w:val="0"/>
          <w:bCs/>
          <w:kern w:val="2"/>
          <w:sz w:val="32"/>
          <w:szCs w:val="32"/>
        </w:rPr>
        <w:t>行政事业单位离退休（05）机关事业单位基本养老保险缴费支出（05）:支出决算</w:t>
      </w:r>
      <w:r>
        <w:rPr>
          <w:rStyle w:val="20"/>
          <w:rFonts w:hint="eastAsia" w:ascii="仿宋_GB2312" w:hAnsi="Times New Roman" w:eastAsia="仿宋_GB2312" w:cs="Times New Roman"/>
          <w:b w:val="0"/>
          <w:bCs/>
          <w:kern w:val="2"/>
          <w:sz w:val="32"/>
          <w:szCs w:val="32"/>
          <w:lang w:val="en-US" w:eastAsia="zh-CN" w:bidi="ar-SA"/>
        </w:rPr>
        <w:t>为25.43</w:t>
      </w:r>
      <w:r>
        <w:rPr>
          <w:rStyle w:val="20"/>
          <w:rFonts w:hint="eastAsia"/>
          <w:b w:val="0"/>
          <w:bCs/>
          <w:kern w:val="2"/>
          <w:sz w:val="32"/>
          <w:szCs w:val="32"/>
        </w:rPr>
        <w:t>万元，完成预算100</w:t>
      </w:r>
      <w:r>
        <w:rPr>
          <w:rStyle w:val="20"/>
          <w:b w:val="0"/>
          <w:bCs/>
          <w:kern w:val="2"/>
          <w:sz w:val="32"/>
          <w:szCs w:val="32"/>
        </w:rPr>
        <w:t>%</w:t>
      </w:r>
      <w:r>
        <w:rPr>
          <w:rStyle w:val="20"/>
          <w:rFonts w:hint="eastAsia"/>
          <w:b w:val="0"/>
          <w:bCs/>
          <w:kern w:val="2"/>
          <w:sz w:val="32"/>
          <w:szCs w:val="32"/>
        </w:rPr>
        <w:t>，决算数与预算数持平。</w:t>
      </w:r>
    </w:p>
    <w:p>
      <w:pPr>
        <w:ind w:firstLine="643" w:firstLineChars="200"/>
        <w:rPr>
          <w:rStyle w:val="20"/>
          <w:rFonts w:hint="eastAsia"/>
          <w:b w:val="0"/>
          <w:bCs/>
          <w:kern w:val="2"/>
          <w:sz w:val="32"/>
          <w:szCs w:val="32"/>
        </w:rPr>
      </w:pPr>
      <w:r>
        <w:rPr>
          <w:rStyle w:val="20"/>
          <w:rFonts w:hint="eastAsia" w:ascii="仿宋_GB2312" w:eastAsia="仿宋_GB2312"/>
          <w:bCs/>
          <w:sz w:val="32"/>
          <w:szCs w:val="32"/>
        </w:rPr>
        <w:t>5.社会保障和就业支出（208）</w:t>
      </w:r>
      <w:r>
        <w:rPr>
          <w:rStyle w:val="20"/>
          <w:rFonts w:hint="eastAsia" w:ascii="仿宋_GB2312" w:eastAsia="仿宋_GB2312"/>
          <w:b w:val="0"/>
          <w:bCs/>
          <w:sz w:val="32"/>
          <w:szCs w:val="32"/>
        </w:rPr>
        <w:t>行政事业单位离退休（05）机关事业单位职业年金缴费支出（06）：支出决算为</w:t>
      </w:r>
      <w:r>
        <w:rPr>
          <w:rStyle w:val="20"/>
          <w:rFonts w:hint="eastAsia" w:ascii="仿宋_GB2312" w:eastAsia="仿宋_GB2312"/>
          <w:b w:val="0"/>
          <w:bCs/>
          <w:sz w:val="32"/>
          <w:szCs w:val="32"/>
          <w:lang w:val="en-US" w:eastAsia="zh-CN"/>
        </w:rPr>
        <w:t>12.74</w:t>
      </w:r>
      <w:r>
        <w:rPr>
          <w:rStyle w:val="20"/>
          <w:rFonts w:hint="eastAsia" w:ascii="仿宋_GB2312" w:eastAsia="仿宋_GB2312"/>
          <w:b w:val="0"/>
          <w:bCs/>
          <w:sz w:val="32"/>
          <w:szCs w:val="32"/>
        </w:rPr>
        <w:t>万元，完成预算</w:t>
      </w:r>
      <w:r>
        <w:rPr>
          <w:rStyle w:val="20"/>
          <w:rFonts w:hint="eastAsia" w:ascii="仿宋_GB2312" w:eastAsia="仿宋_GB2312"/>
          <w:b w:val="0"/>
          <w:bCs/>
          <w:sz w:val="32"/>
          <w:szCs w:val="32"/>
          <w:lang w:val="en-US" w:eastAsia="zh-CN"/>
        </w:rPr>
        <w:t>100</w:t>
      </w:r>
      <w:r>
        <w:rPr>
          <w:rStyle w:val="20"/>
          <w:rFonts w:ascii="仿宋_GB2312" w:eastAsia="仿宋_GB2312"/>
          <w:b w:val="0"/>
          <w:bCs/>
          <w:sz w:val="32"/>
          <w:szCs w:val="32"/>
        </w:rPr>
        <w:t>%</w:t>
      </w:r>
      <w:r>
        <w:rPr>
          <w:rStyle w:val="20"/>
          <w:rFonts w:hint="eastAsia" w:ascii="仿宋_GB2312" w:eastAsia="仿宋_GB2312"/>
          <w:b w:val="0"/>
          <w:bCs/>
          <w:sz w:val="32"/>
          <w:szCs w:val="32"/>
          <w:lang w:eastAsia="zh-CN"/>
        </w:rPr>
        <w:t>，</w:t>
      </w:r>
      <w:r>
        <w:rPr>
          <w:rStyle w:val="20"/>
          <w:rFonts w:hint="eastAsia"/>
          <w:b w:val="0"/>
          <w:bCs/>
          <w:kern w:val="2"/>
          <w:sz w:val="32"/>
          <w:szCs w:val="32"/>
        </w:rPr>
        <w:t>决算数与预算数持平。</w:t>
      </w:r>
    </w:p>
    <w:p>
      <w:pPr>
        <w:ind w:firstLine="643" w:firstLineChars="200"/>
        <w:rPr>
          <w:rStyle w:val="20"/>
          <w:rFonts w:hint="eastAsia"/>
          <w:b w:val="0"/>
          <w:bCs/>
          <w:kern w:val="2"/>
          <w:sz w:val="32"/>
          <w:szCs w:val="32"/>
        </w:rPr>
      </w:pPr>
      <w:r>
        <w:rPr>
          <w:rStyle w:val="20"/>
          <w:rFonts w:hint="eastAsia" w:ascii="仿宋_GB2312" w:eastAsia="仿宋_GB2312"/>
          <w:bCs/>
          <w:sz w:val="32"/>
          <w:szCs w:val="32"/>
        </w:rPr>
        <w:t>6</w:t>
      </w:r>
      <w:r>
        <w:rPr>
          <w:rStyle w:val="20"/>
          <w:rFonts w:ascii="仿宋_GB2312" w:eastAsia="仿宋_GB2312"/>
          <w:bCs/>
          <w:sz w:val="32"/>
          <w:szCs w:val="32"/>
        </w:rPr>
        <w:t>.</w:t>
      </w:r>
      <w:r>
        <w:rPr>
          <w:rStyle w:val="20"/>
          <w:rFonts w:hint="eastAsia" w:ascii="仿宋_GB2312" w:eastAsia="仿宋_GB2312"/>
          <w:bCs/>
          <w:sz w:val="32"/>
          <w:szCs w:val="32"/>
        </w:rPr>
        <w:t>卫生健康支出（210）</w:t>
      </w:r>
      <w:r>
        <w:rPr>
          <w:rStyle w:val="20"/>
          <w:rFonts w:hint="eastAsia" w:ascii="仿宋_GB2312" w:eastAsia="仿宋_GB2312"/>
          <w:b w:val="0"/>
          <w:bCs/>
          <w:sz w:val="32"/>
          <w:szCs w:val="32"/>
        </w:rPr>
        <w:t>行政事业单位医疗（11）行政单位医疗（01）</w:t>
      </w:r>
      <w:r>
        <w:rPr>
          <w:rStyle w:val="20"/>
          <w:rFonts w:ascii="仿宋_GB2312" w:eastAsia="仿宋_GB2312"/>
          <w:b w:val="0"/>
          <w:bCs/>
          <w:sz w:val="32"/>
          <w:szCs w:val="32"/>
        </w:rPr>
        <w:t>:</w:t>
      </w:r>
      <w:r>
        <w:rPr>
          <w:rStyle w:val="20"/>
          <w:rFonts w:hint="eastAsia" w:ascii="仿宋_GB2312" w:eastAsia="仿宋_GB2312"/>
          <w:b w:val="0"/>
          <w:bCs/>
          <w:sz w:val="32"/>
          <w:szCs w:val="32"/>
        </w:rPr>
        <w:t>支出决算为10.</w:t>
      </w:r>
      <w:r>
        <w:rPr>
          <w:rStyle w:val="20"/>
          <w:rFonts w:hint="eastAsia" w:ascii="仿宋_GB2312" w:eastAsia="仿宋_GB2312"/>
          <w:b w:val="0"/>
          <w:bCs/>
          <w:sz w:val="32"/>
          <w:szCs w:val="32"/>
          <w:lang w:val="en-US" w:eastAsia="zh-CN"/>
        </w:rPr>
        <w:t>67</w:t>
      </w:r>
      <w:r>
        <w:rPr>
          <w:rStyle w:val="20"/>
          <w:rFonts w:hint="eastAsia" w:ascii="仿宋_GB2312" w:eastAsia="仿宋_GB2312"/>
          <w:b w:val="0"/>
          <w:bCs/>
          <w:sz w:val="32"/>
          <w:szCs w:val="32"/>
        </w:rPr>
        <w:t>万元，完成预算</w:t>
      </w:r>
      <w:r>
        <w:rPr>
          <w:rStyle w:val="20"/>
          <w:rFonts w:hint="eastAsia" w:ascii="仿宋_GB2312" w:eastAsia="仿宋_GB2312"/>
          <w:b w:val="0"/>
          <w:bCs/>
          <w:sz w:val="32"/>
          <w:szCs w:val="32"/>
          <w:lang w:val="en-US" w:eastAsia="zh-CN"/>
        </w:rPr>
        <w:t>100</w:t>
      </w:r>
      <w:r>
        <w:rPr>
          <w:rStyle w:val="20"/>
          <w:rFonts w:ascii="仿宋_GB2312" w:eastAsia="仿宋_GB2312"/>
          <w:b w:val="0"/>
          <w:bCs/>
          <w:sz w:val="32"/>
          <w:szCs w:val="32"/>
        </w:rPr>
        <w:t>%</w:t>
      </w:r>
      <w:r>
        <w:rPr>
          <w:rStyle w:val="20"/>
          <w:rFonts w:hint="eastAsia" w:ascii="仿宋_GB2312" w:eastAsia="仿宋_GB2312"/>
          <w:b w:val="0"/>
          <w:bCs/>
          <w:sz w:val="32"/>
          <w:szCs w:val="32"/>
        </w:rPr>
        <w:t>，</w:t>
      </w:r>
      <w:r>
        <w:rPr>
          <w:rStyle w:val="20"/>
          <w:rFonts w:hint="eastAsia"/>
          <w:b w:val="0"/>
          <w:bCs/>
          <w:kern w:val="2"/>
          <w:sz w:val="32"/>
          <w:szCs w:val="32"/>
        </w:rPr>
        <w:t>决算数与预算数持平。</w:t>
      </w:r>
    </w:p>
    <w:p>
      <w:pPr>
        <w:ind w:firstLine="643" w:firstLineChars="200"/>
        <w:rPr>
          <w:rStyle w:val="20"/>
          <w:rFonts w:hint="eastAsia"/>
          <w:b w:val="0"/>
          <w:bCs/>
          <w:kern w:val="2"/>
          <w:sz w:val="32"/>
          <w:szCs w:val="32"/>
        </w:rPr>
      </w:pPr>
      <w:r>
        <w:rPr>
          <w:rStyle w:val="20"/>
          <w:rFonts w:hint="eastAsia" w:ascii="仿宋_GB2312" w:eastAsia="仿宋_GB2312"/>
          <w:bCs/>
          <w:sz w:val="32"/>
          <w:szCs w:val="32"/>
        </w:rPr>
        <w:t>7.卫生健康支出（210）</w:t>
      </w:r>
      <w:r>
        <w:rPr>
          <w:rStyle w:val="20"/>
          <w:rFonts w:hint="eastAsia" w:ascii="仿宋_GB2312" w:eastAsia="仿宋_GB2312"/>
          <w:b w:val="0"/>
          <w:bCs/>
          <w:sz w:val="32"/>
          <w:szCs w:val="32"/>
        </w:rPr>
        <w:t>行政事业单位医疗（11）公务员医疗补助（03）：支出决算为</w:t>
      </w:r>
      <w:r>
        <w:rPr>
          <w:rStyle w:val="20"/>
          <w:rFonts w:hint="eastAsia" w:ascii="仿宋_GB2312" w:eastAsia="仿宋_GB2312"/>
          <w:b w:val="0"/>
          <w:bCs/>
          <w:sz w:val="32"/>
          <w:szCs w:val="32"/>
          <w:lang w:val="en-US" w:eastAsia="zh-CN"/>
        </w:rPr>
        <w:t>3.14</w:t>
      </w:r>
      <w:r>
        <w:rPr>
          <w:rStyle w:val="20"/>
          <w:rFonts w:hint="eastAsia" w:ascii="仿宋_GB2312" w:eastAsia="仿宋_GB2312"/>
          <w:b w:val="0"/>
          <w:bCs/>
          <w:sz w:val="32"/>
          <w:szCs w:val="32"/>
        </w:rPr>
        <w:t>万元，完成预算</w:t>
      </w:r>
      <w:r>
        <w:rPr>
          <w:rStyle w:val="20"/>
          <w:rFonts w:hint="eastAsia" w:ascii="仿宋_GB2312" w:eastAsia="仿宋_GB2312"/>
          <w:b w:val="0"/>
          <w:bCs/>
          <w:sz w:val="32"/>
          <w:szCs w:val="32"/>
          <w:lang w:val="en-US" w:eastAsia="zh-CN"/>
        </w:rPr>
        <w:t>100</w:t>
      </w:r>
      <w:r>
        <w:rPr>
          <w:rStyle w:val="20"/>
          <w:rFonts w:ascii="仿宋_GB2312" w:eastAsia="仿宋_GB2312"/>
          <w:b w:val="0"/>
          <w:bCs/>
          <w:sz w:val="32"/>
          <w:szCs w:val="32"/>
        </w:rPr>
        <w:t>%</w:t>
      </w:r>
      <w:r>
        <w:rPr>
          <w:rStyle w:val="20"/>
          <w:rFonts w:hint="eastAsia" w:ascii="仿宋_GB2312" w:eastAsia="仿宋_GB2312"/>
          <w:b w:val="0"/>
          <w:bCs/>
          <w:sz w:val="32"/>
          <w:szCs w:val="32"/>
        </w:rPr>
        <w:t>，</w:t>
      </w:r>
      <w:r>
        <w:rPr>
          <w:rStyle w:val="20"/>
          <w:rFonts w:hint="eastAsia"/>
          <w:b w:val="0"/>
          <w:bCs/>
          <w:kern w:val="2"/>
          <w:sz w:val="32"/>
          <w:szCs w:val="32"/>
        </w:rPr>
        <w:t>决算数与预算数持平。</w:t>
      </w:r>
    </w:p>
    <w:p>
      <w:pPr>
        <w:ind w:firstLine="643" w:firstLineChars="200"/>
        <w:rPr>
          <w:rStyle w:val="20"/>
          <w:rFonts w:ascii="仿宋_GB2312" w:eastAsia="仿宋_GB2312"/>
          <w:b w:val="0"/>
          <w:bCs/>
          <w:sz w:val="32"/>
          <w:szCs w:val="32"/>
        </w:rPr>
      </w:pPr>
      <w:r>
        <w:rPr>
          <w:rStyle w:val="20"/>
          <w:rFonts w:hint="eastAsia" w:ascii="仿宋_GB2312" w:eastAsia="仿宋_GB2312"/>
          <w:bCs/>
          <w:sz w:val="32"/>
          <w:szCs w:val="32"/>
        </w:rPr>
        <w:t>8.住房保障支出（221）</w:t>
      </w:r>
      <w:r>
        <w:rPr>
          <w:rStyle w:val="20"/>
          <w:rFonts w:hint="eastAsia" w:ascii="仿宋_GB2312" w:eastAsia="仿宋_GB2312"/>
          <w:b w:val="0"/>
          <w:bCs/>
          <w:sz w:val="32"/>
          <w:szCs w:val="32"/>
        </w:rPr>
        <w:t>住房改革支出（02）住房公积金（01）：支出决算为20.</w:t>
      </w:r>
      <w:r>
        <w:rPr>
          <w:rStyle w:val="20"/>
          <w:rFonts w:hint="eastAsia" w:ascii="仿宋_GB2312" w:eastAsia="仿宋_GB2312"/>
          <w:b w:val="0"/>
          <w:bCs/>
          <w:sz w:val="32"/>
          <w:szCs w:val="32"/>
          <w:lang w:val="en-US" w:eastAsia="zh-CN"/>
        </w:rPr>
        <w:t>07</w:t>
      </w:r>
      <w:r>
        <w:rPr>
          <w:rStyle w:val="20"/>
          <w:rFonts w:hint="eastAsia" w:ascii="仿宋_GB2312" w:eastAsia="仿宋_GB2312"/>
          <w:b w:val="0"/>
          <w:bCs/>
          <w:sz w:val="32"/>
          <w:szCs w:val="32"/>
        </w:rPr>
        <w:t>万元，完成预算</w:t>
      </w:r>
      <w:r>
        <w:rPr>
          <w:rStyle w:val="20"/>
          <w:rFonts w:hint="eastAsia" w:ascii="仿宋_GB2312" w:eastAsia="仿宋_GB2312"/>
          <w:b w:val="0"/>
          <w:bCs/>
          <w:sz w:val="32"/>
          <w:szCs w:val="32"/>
          <w:lang w:val="en-US" w:eastAsia="zh-CN"/>
        </w:rPr>
        <w:t>100</w:t>
      </w:r>
      <w:r>
        <w:rPr>
          <w:rStyle w:val="20"/>
          <w:rFonts w:ascii="仿宋_GB2312" w:eastAsia="仿宋_GB2312"/>
          <w:b w:val="0"/>
          <w:bCs/>
          <w:sz w:val="32"/>
          <w:szCs w:val="32"/>
        </w:rPr>
        <w:t>%</w:t>
      </w:r>
      <w:r>
        <w:rPr>
          <w:rStyle w:val="20"/>
          <w:rFonts w:hint="eastAsia" w:ascii="仿宋_GB2312" w:eastAsia="仿宋_GB2312"/>
          <w:b w:val="0"/>
          <w:bCs/>
          <w:sz w:val="32"/>
          <w:szCs w:val="32"/>
        </w:rPr>
        <w:t>，完成预算</w:t>
      </w:r>
      <w:r>
        <w:rPr>
          <w:rStyle w:val="20"/>
          <w:rFonts w:hint="eastAsia" w:ascii="仿宋_GB2312" w:eastAsia="仿宋_GB2312"/>
          <w:b w:val="0"/>
          <w:bCs/>
          <w:sz w:val="32"/>
          <w:szCs w:val="32"/>
          <w:lang w:val="en-US" w:eastAsia="zh-CN"/>
        </w:rPr>
        <w:t>100</w:t>
      </w:r>
      <w:r>
        <w:rPr>
          <w:rStyle w:val="20"/>
          <w:rFonts w:ascii="仿宋_GB2312" w:eastAsia="仿宋_GB2312"/>
          <w:b w:val="0"/>
          <w:bCs/>
          <w:sz w:val="32"/>
          <w:szCs w:val="32"/>
        </w:rPr>
        <w:t>%</w:t>
      </w:r>
      <w:r>
        <w:rPr>
          <w:rStyle w:val="20"/>
          <w:rFonts w:hint="eastAsia" w:ascii="仿宋_GB2312" w:eastAsia="仿宋_GB2312"/>
          <w:b w:val="0"/>
          <w:bCs/>
          <w:sz w:val="32"/>
          <w:szCs w:val="32"/>
        </w:rPr>
        <w:t>，</w:t>
      </w:r>
      <w:r>
        <w:rPr>
          <w:rStyle w:val="20"/>
          <w:rFonts w:hint="eastAsia"/>
          <w:b w:val="0"/>
          <w:bCs/>
          <w:kern w:val="2"/>
          <w:sz w:val="32"/>
          <w:szCs w:val="32"/>
        </w:rPr>
        <w:t>决算数与预算数持平。</w:t>
      </w:r>
    </w:p>
    <w:p>
      <w:pPr>
        <w:tabs>
          <w:tab w:val="right" w:pos="8306"/>
        </w:tabs>
        <w:spacing w:line="600" w:lineRule="exact"/>
        <w:ind w:firstLine="640" w:firstLineChars="200"/>
        <w:outlineLvl w:val="1"/>
        <w:rPr>
          <w:rStyle w:val="20"/>
          <w:rFonts w:ascii="黑体" w:hAnsi="黑体" w:eastAsia="黑体"/>
          <w:b w:val="0"/>
          <w:sz w:val="32"/>
          <w:szCs w:val="32"/>
        </w:rPr>
      </w:pPr>
      <w:bookmarkStart w:id="47" w:name="_Toc15377214"/>
      <w:bookmarkStart w:id="48" w:name="_Toc15396608"/>
      <w:r>
        <w:rPr>
          <w:rStyle w:val="20"/>
          <w:rFonts w:hint="eastAsia" w:ascii="黑体" w:hAnsi="黑体" w:eastAsia="黑体"/>
          <w:b w:val="0"/>
          <w:bCs/>
          <w:sz w:val="32"/>
          <w:szCs w:val="32"/>
        </w:rPr>
        <w:t>六、一</w:t>
      </w:r>
      <w:r>
        <w:rPr>
          <w:rStyle w:val="20"/>
          <w:rFonts w:hint="eastAsia" w:ascii="黑体" w:hAnsi="黑体" w:eastAsia="黑体"/>
          <w:b w:val="0"/>
          <w:sz w:val="32"/>
          <w:szCs w:val="32"/>
        </w:rPr>
        <w:t>般公共预算财政拨款基本支出决算情况说明</w:t>
      </w:r>
      <w:bookmarkEnd w:id="47"/>
      <w:bookmarkEnd w:id="48"/>
      <w:r>
        <w:rPr>
          <w:rStyle w:val="20"/>
          <w:rFonts w:ascii="黑体" w:hAnsi="黑体" w:eastAsia="黑体"/>
          <w:b w:val="0"/>
          <w:sz w:val="32"/>
          <w:szCs w:val="32"/>
        </w:rPr>
        <w:tab/>
      </w:r>
    </w:p>
    <w:p>
      <w:pPr>
        <w:spacing w:line="600" w:lineRule="exact"/>
        <w:ind w:firstLine="640" w:firstLineChars="200"/>
        <w:rPr>
          <w:rStyle w:val="20"/>
          <w:rFonts w:ascii="仿宋_GB2312" w:eastAsia="仿宋_GB2312"/>
          <w:b w:val="0"/>
          <w:bCs/>
          <w:sz w:val="32"/>
          <w:szCs w:val="32"/>
        </w:rPr>
      </w:pPr>
      <w:r>
        <w:rPr>
          <w:rStyle w:val="20"/>
          <w:rFonts w:ascii="仿宋_GB2312" w:eastAsia="仿宋_GB2312"/>
          <w:b w:val="0"/>
          <w:bCs/>
          <w:sz w:val="32"/>
          <w:szCs w:val="32"/>
        </w:rPr>
        <w:t>20</w:t>
      </w:r>
      <w:r>
        <w:rPr>
          <w:rStyle w:val="20"/>
          <w:rFonts w:hint="eastAsia" w:ascii="仿宋_GB2312" w:eastAsia="仿宋_GB2312"/>
          <w:b w:val="0"/>
          <w:bCs/>
          <w:sz w:val="32"/>
          <w:szCs w:val="32"/>
        </w:rPr>
        <w:t>2</w:t>
      </w:r>
      <w:r>
        <w:rPr>
          <w:rStyle w:val="20"/>
          <w:rFonts w:hint="eastAsia" w:ascii="仿宋_GB2312" w:eastAsia="仿宋_GB2312"/>
          <w:b w:val="0"/>
          <w:bCs/>
          <w:sz w:val="32"/>
          <w:szCs w:val="32"/>
          <w:lang w:val="en-US" w:eastAsia="zh-CN"/>
        </w:rPr>
        <w:t>2</w:t>
      </w:r>
      <w:r>
        <w:rPr>
          <w:rStyle w:val="20"/>
          <w:rFonts w:hint="eastAsia" w:ascii="仿宋_GB2312" w:eastAsia="仿宋_GB2312"/>
          <w:b w:val="0"/>
          <w:bCs/>
          <w:sz w:val="32"/>
          <w:szCs w:val="32"/>
        </w:rPr>
        <w:t>年一般公共预算财政拨款基本支出</w:t>
      </w:r>
      <w:r>
        <w:rPr>
          <w:rStyle w:val="20"/>
          <w:rFonts w:hint="eastAsia" w:ascii="仿宋_GB2312" w:eastAsia="仿宋_GB2312"/>
          <w:b w:val="0"/>
          <w:bCs/>
          <w:sz w:val="32"/>
          <w:szCs w:val="32"/>
          <w:lang w:val="en-US" w:eastAsia="zh-CN"/>
        </w:rPr>
        <w:t>430.77</w:t>
      </w:r>
      <w:r>
        <w:rPr>
          <w:rStyle w:val="20"/>
          <w:rFonts w:hint="eastAsia" w:ascii="仿宋_GB2312" w:eastAsia="仿宋_GB2312"/>
          <w:b w:val="0"/>
          <w:bCs/>
          <w:sz w:val="32"/>
          <w:szCs w:val="32"/>
        </w:rPr>
        <w:t>万元，其中：</w:t>
      </w:r>
    </w:p>
    <w:p>
      <w:pPr>
        <w:spacing w:line="600" w:lineRule="exact"/>
        <w:ind w:firstLine="640" w:firstLineChars="200"/>
        <w:rPr>
          <w:rStyle w:val="20"/>
          <w:rFonts w:ascii="仿宋_GB2312" w:eastAsia="仿宋_GB2312"/>
          <w:b w:val="0"/>
          <w:bCs/>
          <w:sz w:val="32"/>
          <w:szCs w:val="32"/>
        </w:rPr>
      </w:pPr>
      <w:r>
        <w:rPr>
          <w:rStyle w:val="20"/>
          <w:rFonts w:hint="eastAsia" w:ascii="仿宋_GB2312" w:eastAsia="仿宋_GB2312"/>
          <w:b w:val="0"/>
          <w:bCs/>
          <w:sz w:val="32"/>
          <w:szCs w:val="32"/>
        </w:rPr>
        <w:t>人员经费</w:t>
      </w:r>
      <w:r>
        <w:rPr>
          <w:rStyle w:val="20"/>
          <w:rFonts w:hint="eastAsia" w:ascii="仿宋_GB2312" w:eastAsia="仿宋_GB2312"/>
          <w:b w:val="0"/>
          <w:bCs/>
          <w:sz w:val="32"/>
          <w:szCs w:val="32"/>
          <w:lang w:val="en-US" w:eastAsia="zh-CN"/>
        </w:rPr>
        <w:t>382.90</w:t>
      </w:r>
      <w:r>
        <w:rPr>
          <w:rStyle w:val="20"/>
          <w:rFonts w:hint="eastAsia" w:ascii="仿宋_GB2312" w:eastAsia="仿宋_GB2312"/>
          <w:b w:val="0"/>
          <w:bCs/>
          <w:sz w:val="32"/>
          <w:szCs w:val="32"/>
        </w:rPr>
        <w:t>万元，主要包括：基本工资</w:t>
      </w:r>
      <w:r>
        <w:rPr>
          <w:rStyle w:val="20"/>
          <w:rFonts w:hint="eastAsia" w:ascii="仿宋_GB2312" w:eastAsia="仿宋_GB2312"/>
          <w:b w:val="0"/>
          <w:bCs/>
          <w:sz w:val="32"/>
          <w:szCs w:val="32"/>
          <w:lang w:val="en-US" w:eastAsia="zh-CN"/>
        </w:rPr>
        <w:t>66.48</w:t>
      </w:r>
      <w:r>
        <w:rPr>
          <w:rStyle w:val="20"/>
          <w:rFonts w:hint="eastAsia" w:ascii="仿宋_GB2312" w:eastAsia="仿宋_GB2312"/>
          <w:b w:val="0"/>
          <w:bCs/>
          <w:sz w:val="32"/>
          <w:szCs w:val="32"/>
        </w:rPr>
        <w:t>万元、津贴补贴</w:t>
      </w:r>
      <w:r>
        <w:rPr>
          <w:rStyle w:val="20"/>
          <w:rFonts w:hint="eastAsia" w:ascii="仿宋_GB2312" w:eastAsia="仿宋_GB2312"/>
          <w:b w:val="0"/>
          <w:bCs/>
          <w:sz w:val="32"/>
          <w:szCs w:val="32"/>
          <w:lang w:val="en-US" w:eastAsia="zh-CN"/>
        </w:rPr>
        <w:t>160.92</w:t>
      </w:r>
      <w:r>
        <w:rPr>
          <w:rStyle w:val="20"/>
          <w:rFonts w:hint="eastAsia" w:ascii="仿宋_GB2312" w:eastAsia="仿宋_GB2312"/>
          <w:b w:val="0"/>
          <w:bCs/>
          <w:sz w:val="32"/>
          <w:szCs w:val="32"/>
        </w:rPr>
        <w:t>万元、奖金</w:t>
      </w:r>
      <w:r>
        <w:rPr>
          <w:rStyle w:val="20"/>
          <w:rFonts w:hint="eastAsia" w:ascii="仿宋_GB2312" w:eastAsia="仿宋_GB2312"/>
          <w:b w:val="0"/>
          <w:bCs/>
          <w:sz w:val="32"/>
          <w:szCs w:val="32"/>
          <w:lang w:val="en-US" w:eastAsia="zh-CN"/>
        </w:rPr>
        <w:t>5.18</w:t>
      </w:r>
      <w:r>
        <w:rPr>
          <w:rStyle w:val="20"/>
          <w:rFonts w:hint="eastAsia" w:ascii="仿宋_GB2312" w:eastAsia="仿宋_GB2312"/>
          <w:b w:val="0"/>
          <w:bCs/>
          <w:sz w:val="32"/>
          <w:szCs w:val="32"/>
        </w:rPr>
        <w:t>万元、伙食补助费0元、绩效工资0元、机关事业单位基本养老保险缴费</w:t>
      </w:r>
      <w:r>
        <w:rPr>
          <w:rStyle w:val="20"/>
          <w:rFonts w:hint="eastAsia" w:ascii="仿宋_GB2312" w:eastAsia="仿宋_GB2312"/>
          <w:b w:val="0"/>
          <w:bCs/>
          <w:sz w:val="32"/>
          <w:szCs w:val="32"/>
          <w:lang w:val="en-US" w:eastAsia="zh-CN"/>
        </w:rPr>
        <w:t>25.48</w:t>
      </w:r>
      <w:r>
        <w:rPr>
          <w:rStyle w:val="20"/>
          <w:rFonts w:hint="eastAsia" w:ascii="仿宋_GB2312" w:eastAsia="仿宋_GB2312"/>
          <w:b w:val="0"/>
          <w:bCs/>
          <w:sz w:val="32"/>
          <w:szCs w:val="32"/>
        </w:rPr>
        <w:t>万元、职业年金缴费</w:t>
      </w:r>
      <w:r>
        <w:rPr>
          <w:rStyle w:val="20"/>
          <w:rFonts w:hint="eastAsia" w:ascii="仿宋_GB2312" w:eastAsia="仿宋_GB2312"/>
          <w:b w:val="0"/>
          <w:bCs/>
          <w:sz w:val="32"/>
          <w:szCs w:val="32"/>
          <w:lang w:val="en-US" w:eastAsia="zh-CN"/>
        </w:rPr>
        <w:t>12.74</w:t>
      </w:r>
      <w:r>
        <w:rPr>
          <w:rStyle w:val="20"/>
          <w:rFonts w:hint="eastAsia" w:ascii="仿宋_GB2312" w:eastAsia="仿宋_GB2312"/>
          <w:b w:val="0"/>
          <w:bCs/>
          <w:sz w:val="32"/>
          <w:szCs w:val="32"/>
        </w:rPr>
        <w:t>万元、职工基本医疗保险缴费</w:t>
      </w:r>
      <w:r>
        <w:rPr>
          <w:rStyle w:val="20"/>
          <w:rFonts w:hint="eastAsia" w:ascii="仿宋_GB2312" w:eastAsia="仿宋_GB2312"/>
          <w:b w:val="0"/>
          <w:bCs/>
          <w:sz w:val="32"/>
          <w:szCs w:val="32"/>
          <w:lang w:val="en-US" w:eastAsia="zh-CN"/>
        </w:rPr>
        <w:t>10.67</w:t>
      </w:r>
      <w:r>
        <w:rPr>
          <w:rStyle w:val="20"/>
          <w:rFonts w:hint="eastAsia" w:ascii="仿宋_GB2312" w:eastAsia="仿宋_GB2312"/>
          <w:b w:val="0"/>
          <w:bCs/>
          <w:sz w:val="32"/>
          <w:szCs w:val="32"/>
        </w:rPr>
        <w:t>万元、公务员医疗补助缴费</w:t>
      </w:r>
      <w:r>
        <w:rPr>
          <w:rStyle w:val="20"/>
          <w:rFonts w:hint="eastAsia" w:ascii="仿宋_GB2312" w:eastAsia="仿宋_GB2312"/>
          <w:b w:val="0"/>
          <w:bCs/>
          <w:sz w:val="32"/>
          <w:szCs w:val="32"/>
          <w:lang w:val="en-US" w:eastAsia="zh-CN"/>
        </w:rPr>
        <w:t>3.14</w:t>
      </w:r>
      <w:r>
        <w:rPr>
          <w:rStyle w:val="20"/>
          <w:rFonts w:hint="eastAsia" w:ascii="仿宋_GB2312" w:eastAsia="仿宋_GB2312"/>
          <w:b w:val="0"/>
          <w:bCs/>
          <w:sz w:val="32"/>
          <w:szCs w:val="32"/>
        </w:rPr>
        <w:t>万元、其他社会保障缴费</w:t>
      </w:r>
      <w:r>
        <w:rPr>
          <w:rStyle w:val="20"/>
          <w:rFonts w:hint="eastAsia" w:ascii="仿宋_GB2312" w:eastAsia="仿宋_GB2312"/>
          <w:b w:val="0"/>
          <w:bCs/>
          <w:sz w:val="32"/>
          <w:szCs w:val="32"/>
          <w:lang w:val="en-US" w:eastAsia="zh-CN"/>
        </w:rPr>
        <w:t>1.85</w:t>
      </w:r>
      <w:r>
        <w:rPr>
          <w:rStyle w:val="20"/>
          <w:rFonts w:hint="eastAsia" w:ascii="仿宋_GB2312" w:eastAsia="仿宋_GB2312"/>
          <w:b w:val="0"/>
          <w:bCs/>
          <w:sz w:val="32"/>
          <w:szCs w:val="32"/>
        </w:rPr>
        <w:t>万元、住房公积金</w:t>
      </w:r>
      <w:r>
        <w:rPr>
          <w:rStyle w:val="20"/>
          <w:rFonts w:hint="eastAsia" w:ascii="仿宋_GB2312" w:eastAsia="仿宋_GB2312"/>
          <w:b w:val="0"/>
          <w:bCs/>
          <w:sz w:val="32"/>
          <w:szCs w:val="32"/>
          <w:lang w:val="en-US" w:eastAsia="zh-CN"/>
        </w:rPr>
        <w:t>20.07</w:t>
      </w:r>
      <w:r>
        <w:rPr>
          <w:rStyle w:val="20"/>
          <w:rFonts w:hint="eastAsia" w:ascii="仿宋_GB2312" w:eastAsia="仿宋_GB2312"/>
          <w:b w:val="0"/>
          <w:bCs/>
          <w:sz w:val="32"/>
          <w:szCs w:val="32"/>
        </w:rPr>
        <w:t>万元、医疗费0万元、其他工资福利支出32.71万元、离休费0万元、退休费0万元、退职（役）费0万元、抚恤金</w:t>
      </w:r>
      <w:r>
        <w:rPr>
          <w:rStyle w:val="20"/>
          <w:rFonts w:hint="eastAsia" w:ascii="仿宋_GB2312" w:eastAsia="仿宋_GB2312"/>
          <w:b w:val="0"/>
          <w:bCs/>
          <w:sz w:val="32"/>
          <w:szCs w:val="32"/>
          <w:lang w:val="en-US" w:eastAsia="zh-CN"/>
        </w:rPr>
        <w:t>22.13</w:t>
      </w:r>
      <w:r>
        <w:rPr>
          <w:rStyle w:val="20"/>
          <w:rFonts w:hint="eastAsia" w:ascii="仿宋_GB2312" w:eastAsia="仿宋_GB2312"/>
          <w:b w:val="0"/>
          <w:bCs/>
          <w:sz w:val="32"/>
          <w:szCs w:val="32"/>
        </w:rPr>
        <w:t>万元、生活补助</w:t>
      </w:r>
      <w:r>
        <w:rPr>
          <w:rStyle w:val="20"/>
          <w:rFonts w:hint="eastAsia" w:ascii="仿宋_GB2312" w:eastAsia="仿宋_GB2312"/>
          <w:b w:val="0"/>
          <w:bCs/>
          <w:sz w:val="32"/>
          <w:szCs w:val="32"/>
          <w:lang w:val="en-US" w:eastAsia="zh-CN"/>
        </w:rPr>
        <w:t>19.88</w:t>
      </w:r>
      <w:r>
        <w:rPr>
          <w:rStyle w:val="20"/>
          <w:rFonts w:hint="eastAsia" w:ascii="仿宋_GB2312" w:eastAsia="仿宋_GB2312"/>
          <w:b w:val="0"/>
          <w:bCs/>
          <w:sz w:val="32"/>
          <w:szCs w:val="32"/>
        </w:rPr>
        <w:t>万元、救济费0万元、医疗费补助0万元、助学金0万元、奖励金0</w:t>
      </w:r>
      <w:r>
        <w:rPr>
          <w:rStyle w:val="20"/>
          <w:rFonts w:hint="eastAsia" w:ascii="仿宋_GB2312" w:eastAsia="仿宋_GB2312"/>
          <w:b w:val="0"/>
          <w:bCs/>
          <w:sz w:val="32"/>
          <w:szCs w:val="32"/>
          <w:lang w:val="en-US" w:eastAsia="zh-CN"/>
        </w:rPr>
        <w:t>.0008</w:t>
      </w:r>
      <w:r>
        <w:rPr>
          <w:rStyle w:val="20"/>
          <w:rFonts w:hint="eastAsia" w:ascii="仿宋_GB2312" w:eastAsia="仿宋_GB2312"/>
          <w:b w:val="0"/>
          <w:bCs/>
          <w:sz w:val="32"/>
          <w:szCs w:val="32"/>
        </w:rPr>
        <w:t>万元、个人农业生产补贴0万元、代缴社会保险费0万元、其他个人和家庭的补助支出0万元。</w:t>
      </w:r>
    </w:p>
    <w:p>
      <w:pPr>
        <w:spacing w:line="600" w:lineRule="exact"/>
        <w:ind w:firstLine="640" w:firstLineChars="200"/>
        <w:rPr>
          <w:rStyle w:val="20"/>
          <w:rFonts w:ascii="仿宋_GB2312" w:eastAsia="仿宋_GB2312"/>
          <w:b w:val="0"/>
          <w:bCs/>
          <w:sz w:val="32"/>
          <w:szCs w:val="32"/>
        </w:rPr>
      </w:pPr>
      <w:r>
        <w:rPr>
          <w:rStyle w:val="20"/>
          <w:rFonts w:hint="eastAsia" w:ascii="仿宋_GB2312" w:eastAsia="仿宋_GB2312"/>
          <w:b w:val="0"/>
          <w:bCs/>
          <w:sz w:val="32"/>
          <w:szCs w:val="32"/>
        </w:rPr>
        <w:t>公用经费</w:t>
      </w:r>
      <w:r>
        <w:rPr>
          <w:rStyle w:val="20"/>
          <w:rFonts w:hint="eastAsia" w:ascii="仿宋_GB2312" w:eastAsia="仿宋_GB2312"/>
          <w:b w:val="0"/>
          <w:bCs/>
          <w:sz w:val="32"/>
          <w:szCs w:val="32"/>
          <w:lang w:val="en-US" w:eastAsia="zh-CN"/>
        </w:rPr>
        <w:t>47.86</w:t>
      </w:r>
      <w:r>
        <w:rPr>
          <w:rStyle w:val="20"/>
          <w:rFonts w:hint="eastAsia" w:ascii="仿宋_GB2312" w:eastAsia="仿宋_GB2312"/>
          <w:b w:val="0"/>
          <w:bCs/>
          <w:sz w:val="32"/>
          <w:szCs w:val="32"/>
        </w:rPr>
        <w:t>万元，主要包括：办公费</w:t>
      </w:r>
      <w:r>
        <w:rPr>
          <w:rStyle w:val="20"/>
          <w:rFonts w:hint="eastAsia" w:ascii="仿宋_GB2312" w:eastAsia="仿宋_GB2312"/>
          <w:b w:val="0"/>
          <w:bCs/>
          <w:sz w:val="32"/>
          <w:szCs w:val="32"/>
          <w:lang w:val="en-US" w:eastAsia="zh-CN"/>
        </w:rPr>
        <w:t>5.58</w:t>
      </w:r>
      <w:r>
        <w:rPr>
          <w:rStyle w:val="20"/>
          <w:rFonts w:hint="eastAsia" w:ascii="仿宋_GB2312" w:eastAsia="仿宋_GB2312"/>
          <w:b w:val="0"/>
          <w:bCs/>
          <w:sz w:val="32"/>
          <w:szCs w:val="32"/>
        </w:rPr>
        <w:t>万元、印刷费</w:t>
      </w:r>
      <w:r>
        <w:rPr>
          <w:rStyle w:val="20"/>
          <w:rFonts w:hint="eastAsia" w:ascii="仿宋_GB2312" w:eastAsia="仿宋_GB2312"/>
          <w:b w:val="0"/>
          <w:bCs/>
          <w:sz w:val="32"/>
          <w:szCs w:val="32"/>
          <w:lang w:val="en-US" w:eastAsia="zh-CN"/>
        </w:rPr>
        <w:t>0.02</w:t>
      </w:r>
      <w:r>
        <w:rPr>
          <w:rStyle w:val="20"/>
          <w:rFonts w:hint="eastAsia" w:ascii="仿宋_GB2312" w:eastAsia="仿宋_GB2312"/>
          <w:b w:val="0"/>
          <w:bCs/>
          <w:sz w:val="32"/>
          <w:szCs w:val="32"/>
        </w:rPr>
        <w:t>万元、咨询费0万元、手续费0.08万元、水费0万元、电费</w:t>
      </w:r>
      <w:r>
        <w:rPr>
          <w:rStyle w:val="20"/>
          <w:rFonts w:hint="eastAsia" w:ascii="仿宋_GB2312" w:eastAsia="仿宋_GB2312"/>
          <w:b w:val="0"/>
          <w:bCs/>
          <w:sz w:val="32"/>
          <w:szCs w:val="32"/>
          <w:lang w:val="en-US" w:eastAsia="zh-CN"/>
        </w:rPr>
        <w:t>1.48</w:t>
      </w:r>
      <w:r>
        <w:rPr>
          <w:rStyle w:val="20"/>
          <w:rFonts w:hint="eastAsia" w:ascii="仿宋_GB2312" w:eastAsia="仿宋_GB2312"/>
          <w:b w:val="0"/>
          <w:bCs/>
          <w:sz w:val="32"/>
          <w:szCs w:val="32"/>
        </w:rPr>
        <w:t>万元、邮电费</w:t>
      </w:r>
      <w:r>
        <w:rPr>
          <w:rStyle w:val="20"/>
          <w:rFonts w:hint="eastAsia" w:ascii="仿宋_GB2312" w:eastAsia="仿宋_GB2312"/>
          <w:b w:val="0"/>
          <w:bCs/>
          <w:sz w:val="32"/>
          <w:szCs w:val="32"/>
          <w:lang w:val="en-US" w:eastAsia="zh-CN"/>
        </w:rPr>
        <w:t>6.69</w:t>
      </w:r>
      <w:r>
        <w:rPr>
          <w:rStyle w:val="20"/>
          <w:rFonts w:hint="eastAsia" w:ascii="仿宋_GB2312" w:eastAsia="仿宋_GB2312"/>
          <w:b w:val="0"/>
          <w:bCs/>
          <w:sz w:val="32"/>
          <w:szCs w:val="32"/>
        </w:rPr>
        <w:t>万元、取暖费0万元、物业管理费0万元、差旅费</w:t>
      </w:r>
      <w:r>
        <w:rPr>
          <w:rStyle w:val="20"/>
          <w:rFonts w:hint="eastAsia" w:ascii="仿宋_GB2312" w:eastAsia="仿宋_GB2312"/>
          <w:b w:val="0"/>
          <w:bCs/>
          <w:sz w:val="32"/>
          <w:szCs w:val="32"/>
          <w:lang w:val="en-US" w:eastAsia="zh-CN"/>
        </w:rPr>
        <w:t>10.07</w:t>
      </w:r>
      <w:r>
        <w:rPr>
          <w:rStyle w:val="20"/>
          <w:rFonts w:hint="eastAsia" w:ascii="仿宋_GB2312" w:eastAsia="仿宋_GB2312"/>
          <w:b w:val="0"/>
          <w:bCs/>
          <w:sz w:val="32"/>
          <w:szCs w:val="32"/>
        </w:rPr>
        <w:t>万元、因公出国（境）费用0万元、维修（护）费</w:t>
      </w:r>
      <w:r>
        <w:rPr>
          <w:rStyle w:val="20"/>
          <w:rFonts w:hint="eastAsia" w:ascii="仿宋_GB2312" w:eastAsia="仿宋_GB2312"/>
          <w:b w:val="0"/>
          <w:bCs/>
          <w:sz w:val="32"/>
          <w:szCs w:val="32"/>
          <w:lang w:val="en-US" w:eastAsia="zh-CN"/>
        </w:rPr>
        <w:t>0.29</w:t>
      </w:r>
      <w:r>
        <w:rPr>
          <w:rStyle w:val="20"/>
          <w:rFonts w:hint="eastAsia" w:ascii="仿宋_GB2312" w:eastAsia="仿宋_GB2312"/>
          <w:b w:val="0"/>
          <w:bCs/>
          <w:sz w:val="32"/>
          <w:szCs w:val="32"/>
        </w:rPr>
        <w:t>万元、租赁费</w:t>
      </w:r>
      <w:r>
        <w:rPr>
          <w:rStyle w:val="20"/>
          <w:rFonts w:hint="eastAsia" w:ascii="仿宋_GB2312" w:eastAsia="仿宋_GB2312"/>
          <w:b w:val="0"/>
          <w:bCs/>
          <w:sz w:val="32"/>
          <w:szCs w:val="32"/>
          <w:lang w:val="en-US" w:eastAsia="zh-CN"/>
        </w:rPr>
        <w:t>4.31</w:t>
      </w:r>
      <w:r>
        <w:rPr>
          <w:rStyle w:val="20"/>
          <w:rFonts w:hint="eastAsia" w:ascii="仿宋_GB2312" w:eastAsia="仿宋_GB2312"/>
          <w:b w:val="0"/>
          <w:bCs/>
          <w:sz w:val="32"/>
          <w:szCs w:val="32"/>
        </w:rPr>
        <w:t>万元、会议费</w:t>
      </w:r>
      <w:r>
        <w:rPr>
          <w:rStyle w:val="20"/>
          <w:rFonts w:hint="eastAsia" w:ascii="仿宋_GB2312" w:eastAsia="仿宋_GB2312"/>
          <w:b w:val="0"/>
          <w:bCs/>
          <w:sz w:val="32"/>
          <w:szCs w:val="32"/>
          <w:lang w:val="en-US" w:eastAsia="zh-CN"/>
        </w:rPr>
        <w:t>1.95</w:t>
      </w:r>
      <w:r>
        <w:rPr>
          <w:rStyle w:val="20"/>
          <w:rFonts w:hint="eastAsia" w:ascii="仿宋_GB2312" w:eastAsia="仿宋_GB2312"/>
          <w:b w:val="0"/>
          <w:bCs/>
          <w:sz w:val="32"/>
          <w:szCs w:val="32"/>
        </w:rPr>
        <w:t>万元、培训费0.</w:t>
      </w:r>
      <w:r>
        <w:rPr>
          <w:rStyle w:val="20"/>
          <w:rFonts w:hint="eastAsia" w:ascii="仿宋_GB2312" w:eastAsia="仿宋_GB2312"/>
          <w:b w:val="0"/>
          <w:bCs/>
          <w:sz w:val="32"/>
          <w:szCs w:val="32"/>
          <w:lang w:val="en-US" w:eastAsia="zh-CN"/>
        </w:rPr>
        <w:t>38</w:t>
      </w:r>
      <w:r>
        <w:rPr>
          <w:rStyle w:val="20"/>
          <w:rFonts w:hint="eastAsia" w:ascii="仿宋_GB2312" w:eastAsia="仿宋_GB2312"/>
          <w:b w:val="0"/>
          <w:bCs/>
          <w:sz w:val="32"/>
          <w:szCs w:val="32"/>
        </w:rPr>
        <w:t>万元、公务接待费</w:t>
      </w:r>
      <w:r>
        <w:rPr>
          <w:rStyle w:val="20"/>
          <w:rFonts w:hint="eastAsia" w:ascii="仿宋_GB2312" w:eastAsia="仿宋_GB2312"/>
          <w:b w:val="0"/>
          <w:bCs/>
          <w:sz w:val="32"/>
          <w:szCs w:val="32"/>
          <w:lang w:val="en-US" w:eastAsia="zh-CN"/>
        </w:rPr>
        <w:t>0</w:t>
      </w:r>
      <w:r>
        <w:rPr>
          <w:rStyle w:val="20"/>
          <w:rFonts w:hint="eastAsia" w:ascii="仿宋_GB2312" w:eastAsia="仿宋_GB2312"/>
          <w:b w:val="0"/>
          <w:bCs/>
          <w:sz w:val="32"/>
          <w:szCs w:val="32"/>
        </w:rPr>
        <w:t>万元、专用材料费</w:t>
      </w:r>
      <w:r>
        <w:rPr>
          <w:rStyle w:val="20"/>
          <w:rFonts w:hint="eastAsia" w:ascii="仿宋_GB2312" w:eastAsia="仿宋_GB2312"/>
          <w:b w:val="0"/>
          <w:bCs/>
          <w:sz w:val="32"/>
          <w:szCs w:val="32"/>
          <w:lang w:val="en-US" w:eastAsia="zh-CN"/>
        </w:rPr>
        <w:t>0万元、</w:t>
      </w:r>
      <w:r>
        <w:rPr>
          <w:rStyle w:val="20"/>
          <w:rFonts w:hint="eastAsia" w:ascii="仿宋_GB2312" w:eastAsia="仿宋_GB2312"/>
          <w:b w:val="0"/>
          <w:bCs/>
          <w:sz w:val="32"/>
          <w:szCs w:val="32"/>
        </w:rPr>
        <w:t>被装购置费</w:t>
      </w:r>
      <w:r>
        <w:rPr>
          <w:rStyle w:val="20"/>
          <w:rFonts w:hint="eastAsia" w:ascii="仿宋_GB2312" w:eastAsia="仿宋_GB2312"/>
          <w:b w:val="0"/>
          <w:bCs/>
          <w:sz w:val="32"/>
          <w:szCs w:val="32"/>
          <w:lang w:val="en-US" w:eastAsia="zh-CN"/>
        </w:rPr>
        <w:t>0万元、</w:t>
      </w:r>
      <w:r>
        <w:rPr>
          <w:rStyle w:val="20"/>
          <w:rFonts w:hint="eastAsia" w:ascii="仿宋_GB2312" w:eastAsia="仿宋_GB2312"/>
          <w:b w:val="0"/>
          <w:bCs/>
          <w:sz w:val="32"/>
          <w:szCs w:val="32"/>
        </w:rPr>
        <w:t>专用燃料费</w:t>
      </w:r>
      <w:r>
        <w:rPr>
          <w:rStyle w:val="20"/>
          <w:rFonts w:hint="eastAsia" w:ascii="仿宋_GB2312" w:eastAsia="仿宋_GB2312"/>
          <w:b w:val="0"/>
          <w:bCs/>
          <w:sz w:val="32"/>
          <w:szCs w:val="32"/>
          <w:lang w:val="en-US" w:eastAsia="zh-CN"/>
        </w:rPr>
        <w:t>0万元、</w:t>
      </w:r>
      <w:r>
        <w:rPr>
          <w:rStyle w:val="20"/>
          <w:rFonts w:hint="eastAsia" w:ascii="仿宋_GB2312" w:eastAsia="仿宋_GB2312"/>
          <w:b w:val="0"/>
          <w:bCs/>
          <w:sz w:val="32"/>
          <w:szCs w:val="32"/>
        </w:rPr>
        <w:t>劳务费</w:t>
      </w:r>
      <w:r>
        <w:rPr>
          <w:rStyle w:val="20"/>
          <w:rFonts w:hint="eastAsia" w:ascii="仿宋_GB2312" w:eastAsia="仿宋_GB2312"/>
          <w:b w:val="0"/>
          <w:bCs/>
          <w:sz w:val="32"/>
          <w:szCs w:val="32"/>
          <w:lang w:val="en-US" w:eastAsia="zh-CN"/>
        </w:rPr>
        <w:t>4.10</w:t>
      </w:r>
      <w:r>
        <w:rPr>
          <w:rStyle w:val="20"/>
          <w:rFonts w:hint="eastAsia" w:ascii="仿宋_GB2312" w:eastAsia="仿宋_GB2312"/>
          <w:b w:val="0"/>
          <w:bCs/>
          <w:sz w:val="32"/>
          <w:szCs w:val="32"/>
        </w:rPr>
        <w:t>万元、委托业务费0万元、工会经费0万元、福利费</w:t>
      </w:r>
      <w:r>
        <w:rPr>
          <w:rStyle w:val="20"/>
          <w:rFonts w:hint="eastAsia" w:ascii="仿宋_GB2312" w:eastAsia="仿宋_GB2312"/>
          <w:b w:val="0"/>
          <w:bCs/>
          <w:sz w:val="32"/>
          <w:szCs w:val="32"/>
          <w:lang w:val="en-US" w:eastAsia="zh-CN"/>
        </w:rPr>
        <w:t>1.5万</w:t>
      </w:r>
      <w:r>
        <w:rPr>
          <w:rStyle w:val="20"/>
          <w:rFonts w:hint="eastAsia" w:ascii="仿宋_GB2312" w:eastAsia="仿宋_GB2312"/>
          <w:b w:val="0"/>
          <w:bCs/>
          <w:sz w:val="32"/>
          <w:szCs w:val="32"/>
        </w:rPr>
        <w:t>元、公务用车运行维护费</w:t>
      </w:r>
      <w:r>
        <w:rPr>
          <w:rStyle w:val="20"/>
          <w:rFonts w:hint="eastAsia" w:ascii="仿宋_GB2312" w:eastAsia="仿宋_GB2312"/>
          <w:b w:val="0"/>
          <w:bCs/>
          <w:sz w:val="32"/>
          <w:szCs w:val="32"/>
          <w:lang w:val="en-US" w:eastAsia="zh-CN"/>
        </w:rPr>
        <w:t>11.52</w:t>
      </w:r>
      <w:r>
        <w:rPr>
          <w:rStyle w:val="20"/>
          <w:rFonts w:hint="eastAsia" w:ascii="仿宋_GB2312" w:eastAsia="仿宋_GB2312"/>
          <w:b w:val="0"/>
          <w:bCs/>
          <w:sz w:val="32"/>
          <w:szCs w:val="32"/>
        </w:rPr>
        <w:t>万元、其他交通费0万元、税金及附加费用0万元、其他商品和服务支出11.58万元、办公设备购置0万元、专用设备购置0万元、信息网络及软件购置更新0万元、其他资本性支出0万元等。</w:t>
      </w:r>
    </w:p>
    <w:p>
      <w:pPr>
        <w:spacing w:line="600" w:lineRule="exact"/>
        <w:ind w:firstLine="640" w:firstLineChars="200"/>
        <w:outlineLvl w:val="1"/>
        <w:rPr>
          <w:rStyle w:val="24"/>
          <w:rFonts w:ascii="黑体" w:eastAsia="黑体"/>
          <w:b w:val="0"/>
          <w:color w:val="000000" w:themeColor="text1"/>
          <w14:textFill>
            <w14:solidFill>
              <w14:schemeClr w14:val="tx1"/>
            </w14:solidFill>
          </w14:textFill>
        </w:rPr>
      </w:pPr>
      <w:bookmarkStart w:id="49" w:name="_Toc15396609"/>
      <w:bookmarkStart w:id="50" w:name="_Toc15377215"/>
      <w:r>
        <w:rPr>
          <w:rFonts w:hint="eastAsia" w:ascii="黑体" w:eastAsia="黑体"/>
          <w:color w:val="000000" w:themeColor="text1"/>
          <w:sz w:val="32"/>
          <w:szCs w:val="32"/>
          <w14:textFill>
            <w14:solidFill>
              <w14:schemeClr w14:val="tx1"/>
            </w14:solidFill>
          </w14:textFill>
        </w:rPr>
        <w:t>七、</w:t>
      </w:r>
      <w:r>
        <w:rPr>
          <w:rStyle w:val="24"/>
          <w:rFonts w:hint="eastAsia" w:ascii="黑体" w:eastAsia="黑体"/>
          <w:color w:val="000000" w:themeColor="text1"/>
          <w14:textFill>
            <w14:solidFill>
              <w14:schemeClr w14:val="tx1"/>
            </w14:solidFill>
          </w14:textFill>
        </w:rPr>
        <w:t>“</w:t>
      </w:r>
      <w:r>
        <w:rPr>
          <w:rStyle w:val="24"/>
          <w:rFonts w:hint="eastAsia" w:ascii="黑体" w:eastAsia="黑体"/>
          <w:b w:val="0"/>
          <w:color w:val="000000" w:themeColor="text1"/>
          <w14:textFill>
            <w14:solidFill>
              <w14:schemeClr w14:val="tx1"/>
            </w14:solidFill>
          </w14:textFill>
        </w:rPr>
        <w:t>三公”经费财政拨款支出决算情况说明</w:t>
      </w:r>
      <w:bookmarkEnd w:id="49"/>
      <w:bookmarkEnd w:id="50"/>
    </w:p>
    <w:p>
      <w:pPr>
        <w:pStyle w:val="2"/>
        <w:adjustRightInd w:val="0"/>
        <w:snapToGrid w:val="0"/>
        <w:spacing w:beforeLines="0" w:line="600" w:lineRule="exact"/>
        <w:ind w:firstLine="643" w:firstLineChars="200"/>
        <w:outlineLvl w:val="2"/>
        <w:rPr>
          <w:rFonts w:ascii="楷体_GB2312" w:eastAsia="楷体_GB2312"/>
          <w:b/>
          <w:bCs/>
          <w:sz w:val="32"/>
          <w:szCs w:val="32"/>
        </w:rPr>
      </w:pPr>
      <w:bookmarkStart w:id="51" w:name="_Toc15377216"/>
      <w:r>
        <w:rPr>
          <w:rFonts w:hint="eastAsia" w:ascii="楷体_GB2312" w:eastAsia="楷体_GB2312"/>
          <w:b/>
          <w:bCs/>
          <w:sz w:val="32"/>
          <w:szCs w:val="32"/>
        </w:rPr>
        <w:t>（一）“三公”经费财政拨款支出决算总体情况说明</w:t>
      </w:r>
      <w:bookmarkEnd w:id="51"/>
    </w:p>
    <w:p>
      <w:pPr>
        <w:spacing w:line="600" w:lineRule="exact"/>
        <w:ind w:firstLine="640" w:firstLineChars="200"/>
        <w:rPr>
          <w:rFonts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年“三公”经费财政拨款支出决算为11.52万元，完成预算100</w:t>
      </w:r>
      <w:r>
        <w:rPr>
          <w:rFonts w:ascii="仿宋" w:eastAsia="仿宋"/>
          <w:sz w:val="32"/>
          <w:szCs w:val="32"/>
        </w:rPr>
        <w:t>%</w:t>
      </w:r>
      <w:r>
        <w:rPr>
          <w:rFonts w:hint="eastAsia" w:ascii="仿宋" w:eastAsia="仿宋"/>
          <w:sz w:val="32"/>
          <w:szCs w:val="32"/>
        </w:rPr>
        <w:t>，决算数与预算数持平。</w:t>
      </w:r>
    </w:p>
    <w:p>
      <w:pPr>
        <w:pStyle w:val="2"/>
        <w:adjustRightInd w:val="0"/>
        <w:snapToGrid w:val="0"/>
        <w:spacing w:beforeLines="0" w:line="600" w:lineRule="exact"/>
        <w:ind w:firstLine="643" w:firstLineChars="200"/>
        <w:outlineLvl w:val="2"/>
        <w:rPr>
          <w:rFonts w:ascii="楷体_GB2312" w:eastAsia="楷体_GB2312"/>
          <w:b/>
          <w:bCs/>
          <w:sz w:val="32"/>
          <w:szCs w:val="32"/>
        </w:rPr>
      </w:pPr>
      <w:bookmarkStart w:id="52" w:name="_Toc15377217"/>
      <w:r>
        <w:rPr>
          <w:rFonts w:hint="eastAsia" w:ascii="楷体_GB2312" w:eastAsia="楷体_GB2312"/>
          <w:b/>
          <w:bCs/>
          <w:sz w:val="32"/>
          <w:szCs w:val="32"/>
        </w:rPr>
        <w:t>（二）“三公”经费财政拨款支出决算具体情况说明</w:t>
      </w:r>
      <w:bookmarkEnd w:id="52"/>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年“三公”经费财政拨款支出决算中，因公出国（境）费支出决算0万元，占0</w:t>
      </w:r>
      <w:r>
        <w:rPr>
          <w:rFonts w:ascii="仿宋_GB2312" w:eastAsia="仿宋_GB2312"/>
          <w:sz w:val="32"/>
          <w:szCs w:val="32"/>
        </w:rPr>
        <w:t>%</w:t>
      </w:r>
      <w:r>
        <w:rPr>
          <w:rFonts w:hint="eastAsia" w:ascii="仿宋_GB2312" w:eastAsia="仿宋_GB2312"/>
          <w:sz w:val="32"/>
          <w:szCs w:val="32"/>
        </w:rPr>
        <w:t>；公务用车购置及运行维护费支出决算11.52万元，占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；公务接待费支出决算</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。具体情况如下：</w:t>
      </w:r>
    </w:p>
    <w:p>
      <w:pPr>
        <w:spacing w:line="600" w:lineRule="exact"/>
        <w:ind w:firstLine="640" w:firstLineChars="200"/>
        <w:jc w:val="center"/>
        <w:rPr>
          <w:rFonts w:ascii="仿宋" w:eastAsia="仿宋"/>
          <w:sz w:val="32"/>
          <w:szCs w:val="32"/>
        </w:rPr>
      </w:pPr>
      <w:r>
        <w:rPr>
          <w:rFonts w:hint="eastAsia" w:ascii="仿宋" w:eastAsia="仿宋"/>
          <w:sz w:val="32"/>
          <w:szCs w:val="32"/>
        </w:rPr>
        <w:drawing>
          <wp:anchor distT="0" distB="0" distL="0" distR="0" simplePos="0" relativeHeight="251663360" behindDoc="0" locked="0" layoutInCell="1" allowOverlap="1">
            <wp:simplePos x="0" y="0"/>
            <wp:positionH relativeFrom="column">
              <wp:posOffset>648970</wp:posOffset>
            </wp:positionH>
            <wp:positionV relativeFrom="paragraph">
              <wp:posOffset>79375</wp:posOffset>
            </wp:positionV>
            <wp:extent cx="4006215" cy="1805940"/>
            <wp:effectExtent l="4445" t="4445" r="8890" b="18415"/>
            <wp:wrapTopAndBottom/>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仿宋" w:eastAsia="仿宋"/>
          <w:sz w:val="32"/>
          <w:szCs w:val="32"/>
        </w:rPr>
        <w:t>（图7：“三公”经费财政拨款支出结构）</w:t>
      </w:r>
    </w:p>
    <w:p>
      <w:pPr>
        <w:spacing w:line="600" w:lineRule="exact"/>
        <w:ind w:firstLine="643" w:firstLineChars="20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rPr>
        <w:t>0万元，</w:t>
      </w:r>
      <w:r>
        <w:rPr>
          <w:rStyle w:val="20"/>
          <w:rFonts w:hint="eastAsia" w:ascii="仿宋" w:eastAsia="仿宋"/>
          <w:b w:val="0"/>
          <w:bCs/>
          <w:sz w:val="32"/>
          <w:szCs w:val="32"/>
        </w:rPr>
        <w:t>完成预算0</w:t>
      </w:r>
      <w:r>
        <w:rPr>
          <w:rStyle w:val="20"/>
          <w:rFonts w:ascii="仿宋" w:eastAsia="仿宋"/>
          <w:b w:val="0"/>
          <w:bCs/>
          <w:sz w:val="32"/>
          <w:szCs w:val="32"/>
        </w:rPr>
        <w:t>%</w:t>
      </w:r>
      <w:r>
        <w:rPr>
          <w:rStyle w:val="20"/>
          <w:rFonts w:hint="eastAsia" w:ascii="仿宋" w:eastAsia="仿宋"/>
          <w:b w:val="0"/>
          <w:bCs/>
          <w:sz w:val="32"/>
          <w:szCs w:val="32"/>
        </w:rPr>
        <w:t>。</w:t>
      </w:r>
      <w:r>
        <w:rPr>
          <w:rFonts w:hint="eastAsia" w:ascii="仿宋_GB2312" w:eastAsia="仿宋_GB2312"/>
          <w:sz w:val="32"/>
          <w:szCs w:val="32"/>
        </w:rPr>
        <w:t>全年安排因公出国（境）团组0次，出国（境）0人。因公出国（境）支出决算</w:t>
      </w:r>
      <w:r>
        <w:rPr>
          <w:rFonts w:ascii="仿宋_GB2312" w:eastAsia="仿宋_GB2312"/>
          <w:sz w:val="32"/>
          <w:szCs w:val="32"/>
        </w:rPr>
        <w:t>20</w:t>
      </w:r>
      <w:r>
        <w:rPr>
          <w:rFonts w:hint="eastAsia" w:ascii="仿宋_GB2312" w:eastAsia="仿宋_GB2312"/>
          <w:sz w:val="32"/>
          <w:szCs w:val="32"/>
        </w:rPr>
        <w:t>20年增加0万元，增长0</w:t>
      </w:r>
      <w:r>
        <w:rPr>
          <w:rFonts w:ascii="仿宋_GB2312" w:eastAsia="仿宋_GB2312"/>
          <w:sz w:val="32"/>
          <w:szCs w:val="32"/>
        </w:rPr>
        <w:t>%</w:t>
      </w:r>
      <w:r>
        <w:rPr>
          <w:rFonts w:hint="eastAsia" w:ascii="仿宋_GB2312" w:eastAsia="仿宋_GB2312"/>
          <w:sz w:val="32"/>
          <w:szCs w:val="32"/>
        </w:rPr>
        <w:t>。主要原因是我会无因公出国（境）公务活动。</w:t>
      </w:r>
    </w:p>
    <w:p>
      <w:pPr>
        <w:spacing w:line="600" w:lineRule="exact"/>
        <w:ind w:firstLine="643" w:firstLineChars="200"/>
        <w:rPr>
          <w:rFonts w:hint="eastAsia" w:ascii="仿宋_GB2312" w:eastAsia="仿宋_GB2312"/>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11.52</w:t>
      </w:r>
      <w:r>
        <w:rPr>
          <w:rFonts w:hint="eastAsia" w:ascii="仿宋_GB2312" w:eastAsia="仿宋_GB2312"/>
          <w:sz w:val="32"/>
          <w:szCs w:val="32"/>
        </w:rPr>
        <w:t>万元,</w:t>
      </w:r>
      <w:r>
        <w:rPr>
          <w:rStyle w:val="20"/>
          <w:rFonts w:hint="eastAsia" w:ascii="仿宋" w:eastAsia="仿宋"/>
          <w:b w:val="0"/>
          <w:bCs/>
          <w:sz w:val="32"/>
          <w:szCs w:val="32"/>
        </w:rPr>
        <w:t>完成预算100</w:t>
      </w:r>
      <w:r>
        <w:rPr>
          <w:rStyle w:val="20"/>
          <w:rFonts w:ascii="仿宋" w:eastAsia="仿宋"/>
          <w:b w:val="0"/>
          <w:bCs/>
          <w:sz w:val="32"/>
          <w:szCs w:val="32"/>
        </w:rPr>
        <w:t>%</w:t>
      </w:r>
      <w:r>
        <w:rPr>
          <w:rStyle w:val="20"/>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20年增加-11.26万元，增长95.20</w:t>
      </w:r>
      <w:r>
        <w:rPr>
          <w:rFonts w:ascii="仿宋_GB2312" w:eastAsia="仿宋_GB2312"/>
          <w:sz w:val="32"/>
          <w:szCs w:val="32"/>
        </w:rPr>
        <w:t>%</w:t>
      </w:r>
      <w:r>
        <w:rPr>
          <w:rFonts w:hint="eastAsia" w:ascii="仿宋_GB2312" w:eastAsia="仿宋_GB2312"/>
          <w:sz w:val="32"/>
          <w:szCs w:val="32"/>
        </w:rPr>
        <w:t>。主要原因为一是2022年未进行车辆大修；二是因疫情原因部分工作未开展；三是三公经费压减，厉行节约。</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其中：公务用车购置支出</w:t>
      </w:r>
      <w:r>
        <w:rPr>
          <w:rFonts w:hint="eastAsia" w:ascii="仿宋_GB2312" w:eastAsia="仿宋_GB2312"/>
          <w:b/>
          <w:sz w:val="32"/>
          <w:szCs w:val="32"/>
        </w:rPr>
        <w:t>0</w:t>
      </w:r>
      <w:r>
        <w:rPr>
          <w:rFonts w:hint="eastAsia" w:ascii="仿宋_GB2312" w:eastAsia="仿宋_GB2312"/>
          <w:sz w:val="32"/>
          <w:szCs w:val="32"/>
        </w:rPr>
        <w:t>万元。全年按规定更新购置公务用车0辆，其中：轿车0辆、金额0万元，越野车2辆、金额0万元，载客汽车0、金额0万元。截至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月底，单位共有公务用车2辆，其中：轿车0辆、越野车2辆、载客汽车0辆。</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公务用车运行维护费支出</w:t>
      </w:r>
      <w:r>
        <w:rPr>
          <w:rFonts w:hint="eastAsia" w:ascii="仿宋_GB2312" w:eastAsia="仿宋_GB2312"/>
          <w:sz w:val="32"/>
          <w:szCs w:val="32"/>
          <w:lang w:val="en-US" w:eastAsia="zh-CN"/>
        </w:rPr>
        <w:t>11.52</w:t>
      </w:r>
      <w:r>
        <w:rPr>
          <w:rFonts w:hint="eastAsia" w:ascii="仿宋_GB2312" w:eastAsia="仿宋_GB2312"/>
          <w:sz w:val="32"/>
          <w:szCs w:val="32"/>
        </w:rPr>
        <w:t>万元。主要用于公务活动所需的公务用车燃料费、维修费、过路过桥费、保险费等支出。</w:t>
      </w:r>
    </w:p>
    <w:p>
      <w:pPr>
        <w:spacing w:line="600" w:lineRule="exact"/>
        <w:ind w:firstLine="643" w:firstLineChars="20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国内公务接待支出</w:t>
      </w:r>
      <w:r>
        <w:rPr>
          <w:rFonts w:hint="eastAsia" w:ascii="仿宋_GB2312" w:eastAsia="仿宋_GB2312"/>
          <w:sz w:val="32"/>
          <w:szCs w:val="32"/>
          <w:lang w:val="en-US" w:eastAsia="zh-CN"/>
        </w:rPr>
        <w:t>0</w:t>
      </w:r>
      <w:r>
        <w:rPr>
          <w:rFonts w:hint="eastAsia" w:ascii="仿宋_GB2312" w:eastAsia="仿宋_GB2312"/>
          <w:sz w:val="32"/>
          <w:szCs w:val="32"/>
        </w:rPr>
        <w:t>万元，国内公务接待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外事接待支出</w:t>
      </w:r>
      <w:r>
        <w:rPr>
          <w:rFonts w:hint="eastAsia" w:ascii="仿宋" w:eastAsia="仿宋"/>
          <w:sz w:val="32"/>
          <w:szCs w:val="32"/>
        </w:rPr>
        <w:t>0</w:t>
      </w:r>
      <w:r>
        <w:rPr>
          <w:rFonts w:hint="eastAsia" w:ascii="仿宋_GB2312" w:eastAsia="仿宋_GB2312"/>
          <w:sz w:val="32"/>
          <w:szCs w:val="32"/>
        </w:rPr>
        <w:t>万元，外事接待0批次，0人，共计支出0万元，我会不涉及外事接待支出。</w:t>
      </w:r>
      <w:bookmarkStart w:id="53" w:name="_Toc15377218"/>
      <w:bookmarkStart w:id="54" w:name="_Toc15396610"/>
    </w:p>
    <w:p>
      <w:pPr>
        <w:spacing w:line="600" w:lineRule="exact"/>
        <w:ind w:firstLine="640" w:firstLineChars="200"/>
        <w:outlineLvl w:val="1"/>
        <w:rPr>
          <w:rStyle w:val="24"/>
          <w:rFonts w:ascii="黑体" w:eastAsia="黑体"/>
        </w:rPr>
      </w:pPr>
      <w:r>
        <w:rPr>
          <w:rFonts w:hint="eastAsia" w:ascii="黑体" w:eastAsia="黑体"/>
          <w:sz w:val="32"/>
          <w:szCs w:val="32"/>
        </w:rPr>
        <w:t>八、</w:t>
      </w:r>
      <w:r>
        <w:rPr>
          <w:rStyle w:val="24"/>
          <w:rFonts w:hint="eastAsia" w:ascii="黑体" w:eastAsia="黑体"/>
          <w:b w:val="0"/>
        </w:rPr>
        <w:t>政府性基金预算支出决算情况说明</w:t>
      </w:r>
      <w:bookmarkEnd w:id="53"/>
      <w:bookmarkEnd w:id="54"/>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年政府性基金预算财政拨款支出0万元。</w:t>
      </w:r>
    </w:p>
    <w:p>
      <w:pPr>
        <w:spacing w:line="600" w:lineRule="exact"/>
        <w:ind w:firstLine="566" w:firstLineChars="177"/>
        <w:outlineLvl w:val="1"/>
        <w:rPr>
          <w:rFonts w:ascii="黑体" w:eastAsia="黑体"/>
          <w:sz w:val="32"/>
          <w:szCs w:val="32"/>
        </w:rPr>
      </w:pPr>
      <w:bookmarkStart w:id="55" w:name="_Toc15396611"/>
      <w:bookmarkStart w:id="56" w:name="_Toc15377219"/>
      <w:r>
        <w:rPr>
          <w:rFonts w:hint="eastAsia" w:ascii="黑体" w:eastAsia="黑体"/>
          <w:sz w:val="32"/>
          <w:szCs w:val="32"/>
        </w:rPr>
        <w:t>九、国有资本经营预算支出决算情况说明</w:t>
      </w:r>
      <w:bookmarkEnd w:id="55"/>
      <w:bookmarkEnd w:id="56"/>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年国有资本经营预算财政拨款支出0万元。</w:t>
      </w:r>
    </w:p>
    <w:p>
      <w:pPr>
        <w:spacing w:line="600" w:lineRule="exact"/>
        <w:ind w:firstLine="566" w:firstLineChars="177"/>
        <w:outlineLvl w:val="1"/>
        <w:rPr>
          <w:rStyle w:val="24"/>
          <w:rFonts w:hint="eastAsia" w:ascii="黑体" w:eastAsia="黑体"/>
          <w:b w:val="0"/>
        </w:rPr>
      </w:pPr>
      <w:bookmarkStart w:id="57" w:name="_Toc15396612"/>
      <w:bookmarkStart w:id="58" w:name="_Toc15377221"/>
      <w:r>
        <w:rPr>
          <w:rStyle w:val="24"/>
          <w:rFonts w:hint="eastAsia" w:ascii="黑体" w:eastAsia="黑体"/>
          <w:b w:val="0"/>
        </w:rPr>
        <w:t>十、其他重要事项的情况说明</w:t>
      </w:r>
      <w:bookmarkEnd w:id="57"/>
      <w:bookmarkEnd w:id="58"/>
    </w:p>
    <w:p>
      <w:pPr>
        <w:pStyle w:val="2"/>
        <w:adjustRightInd w:val="0"/>
        <w:snapToGrid w:val="0"/>
        <w:spacing w:beforeLines="0" w:line="600" w:lineRule="exact"/>
        <w:ind w:firstLine="643" w:firstLineChars="200"/>
        <w:outlineLvl w:val="2"/>
        <w:rPr>
          <w:rFonts w:ascii="楷体_GB2312" w:eastAsia="楷体_GB2312"/>
          <w:b/>
          <w:bCs/>
          <w:sz w:val="32"/>
          <w:szCs w:val="32"/>
        </w:rPr>
      </w:pPr>
      <w:bookmarkStart w:id="59" w:name="_Toc15377222"/>
      <w:r>
        <w:rPr>
          <w:rFonts w:hint="eastAsia" w:ascii="楷体_GB2312" w:eastAsia="楷体_GB2312"/>
          <w:b/>
          <w:bCs/>
          <w:sz w:val="32"/>
          <w:szCs w:val="32"/>
        </w:rPr>
        <w:t>（一）机关运行经费支出情况</w:t>
      </w:r>
      <w:bookmarkEnd w:id="59"/>
    </w:p>
    <w:p>
      <w:pPr>
        <w:pStyle w:val="15"/>
        <w:shd w:val="clear" w:color="auto" w:fill="FFFFFF"/>
        <w:spacing w:before="0" w:beforeAutospacing="0" w:after="0" w:afterAutospacing="0"/>
        <w:ind w:firstLine="707" w:firstLineChars="221"/>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年，阿坝州妇女联合会机关运行经费支</w:t>
      </w:r>
      <w:r>
        <w:rPr>
          <w:rFonts w:hint="eastAsia" w:ascii="仿宋_GB2312" w:eastAsia="仿宋_GB2312"/>
          <w:sz w:val="32"/>
          <w:szCs w:val="32"/>
          <w:lang w:val="en-US" w:eastAsia="zh-CN"/>
        </w:rPr>
        <w:t>47.86</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1</w:t>
      </w:r>
      <w:r>
        <w:rPr>
          <w:rFonts w:hint="eastAsia" w:ascii="仿宋_GB2312" w:eastAsia="仿宋_GB2312"/>
          <w:sz w:val="32"/>
          <w:szCs w:val="32"/>
        </w:rPr>
        <w:t>年</w:t>
      </w:r>
      <w:r>
        <w:rPr>
          <w:rFonts w:hint="eastAsia" w:ascii="仿宋_GB2312" w:eastAsia="仿宋_GB2312"/>
          <w:sz w:val="32"/>
          <w:szCs w:val="32"/>
          <w:lang w:val="en-US" w:eastAsia="zh-CN"/>
        </w:rPr>
        <w:t>减少57.26</w:t>
      </w:r>
      <w:r>
        <w:rPr>
          <w:rFonts w:hint="eastAsia" w:ascii="仿宋_GB2312" w:eastAsia="仿宋_GB2312"/>
          <w:sz w:val="32"/>
          <w:szCs w:val="32"/>
        </w:rPr>
        <w:t>万元，增长</w:t>
      </w:r>
      <w:r>
        <w:rPr>
          <w:rFonts w:hint="eastAsia" w:ascii="仿宋_GB2312" w:eastAsia="仿宋_GB2312"/>
          <w:sz w:val="32"/>
          <w:szCs w:val="32"/>
          <w:lang w:val="en-US" w:eastAsia="zh-CN"/>
        </w:rPr>
        <w:t>-54.53</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因疫情原因部分工作未开展</w:t>
      </w:r>
      <w:r>
        <w:rPr>
          <w:rFonts w:hint="eastAsia" w:ascii="仿宋_GB2312" w:eastAsia="仿宋_GB2312"/>
          <w:sz w:val="32"/>
          <w:szCs w:val="32"/>
        </w:rPr>
        <w:t>。</w:t>
      </w:r>
    </w:p>
    <w:p>
      <w:pPr>
        <w:pStyle w:val="2"/>
        <w:adjustRightInd w:val="0"/>
        <w:snapToGrid w:val="0"/>
        <w:spacing w:beforeLines="0" w:line="600" w:lineRule="exact"/>
        <w:ind w:firstLine="643" w:firstLineChars="200"/>
        <w:outlineLvl w:val="2"/>
        <w:rPr>
          <w:rFonts w:ascii="楷体_GB2312" w:eastAsia="楷体_GB2312"/>
          <w:b/>
          <w:bCs/>
          <w:sz w:val="32"/>
          <w:szCs w:val="32"/>
        </w:rPr>
      </w:pPr>
      <w:bookmarkStart w:id="60" w:name="_Toc15377223"/>
      <w:r>
        <w:rPr>
          <w:rFonts w:hint="eastAsia" w:ascii="楷体_GB2312" w:eastAsia="楷体_GB2312"/>
          <w:b/>
          <w:bCs/>
          <w:sz w:val="32"/>
          <w:szCs w:val="32"/>
        </w:rPr>
        <w:t>（二）政府采购支出情况</w:t>
      </w:r>
      <w:bookmarkEnd w:id="60"/>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年，阿坝州妇女联合会政府采购支出总额0万元，其中：政府采购货物支出0万元、政府采购工程支出0万元、政府采购服务支出0万元。授予中小企业合同金额0万元，占政府采购支出总额的0</w:t>
      </w:r>
      <w:r>
        <w:rPr>
          <w:rFonts w:ascii="仿宋_GB2312" w:eastAsia="仿宋_GB2312"/>
          <w:sz w:val="32"/>
          <w:szCs w:val="32"/>
        </w:rPr>
        <w:t>%</w:t>
      </w:r>
      <w:r>
        <w:rPr>
          <w:rFonts w:hint="eastAsia" w:ascii="仿宋_GB2312" w:eastAsia="仿宋_GB2312"/>
          <w:sz w:val="32"/>
          <w:szCs w:val="32"/>
        </w:rPr>
        <w:t>，其中：授予小微企业合同金额0万元，占政府采购支出总额的0</w:t>
      </w:r>
      <w:r>
        <w:rPr>
          <w:rFonts w:ascii="仿宋_GB2312" w:eastAsia="仿宋_GB2312"/>
          <w:sz w:val="32"/>
          <w:szCs w:val="32"/>
        </w:rPr>
        <w:t>%</w:t>
      </w:r>
      <w:r>
        <w:rPr>
          <w:rFonts w:hint="eastAsia" w:ascii="仿宋_GB2312" w:eastAsia="仿宋_GB2312"/>
          <w:sz w:val="32"/>
          <w:szCs w:val="32"/>
        </w:rPr>
        <w:t>。</w:t>
      </w:r>
    </w:p>
    <w:p>
      <w:pPr>
        <w:pStyle w:val="2"/>
        <w:adjustRightInd w:val="0"/>
        <w:snapToGrid w:val="0"/>
        <w:spacing w:beforeLines="0" w:line="600" w:lineRule="exact"/>
        <w:ind w:firstLine="643" w:firstLineChars="200"/>
        <w:outlineLvl w:val="2"/>
        <w:rPr>
          <w:rFonts w:ascii="楷体_GB2312" w:eastAsia="楷体_GB2312"/>
          <w:b/>
          <w:bCs/>
          <w:sz w:val="32"/>
          <w:szCs w:val="32"/>
        </w:rPr>
      </w:pPr>
      <w:bookmarkStart w:id="61" w:name="_Toc15377224"/>
      <w:r>
        <w:rPr>
          <w:rFonts w:hint="eastAsia" w:ascii="楷体_GB2312" w:eastAsia="楷体_GB2312"/>
          <w:b/>
          <w:bCs/>
          <w:sz w:val="32"/>
          <w:szCs w:val="32"/>
        </w:rPr>
        <w:t>（三）国有资产占有使用情况</w:t>
      </w:r>
      <w:bookmarkEnd w:id="61"/>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日，阿坝州妇女联合会共有车辆2辆，其中：主要领导干部用车0辆、机要通信用车0辆、应急保障用车0辆、其他用车2辆。其他用车主要是用于</w:t>
      </w:r>
      <w:r>
        <w:rPr>
          <w:rFonts w:hint="eastAsia" w:ascii="仿宋_GB2312" w:eastAsia="仿宋_GB2312"/>
          <w:color w:val="000000" w:themeColor="text1"/>
          <w:sz w:val="32"/>
          <w:szCs w:val="32"/>
          <w14:textFill>
            <w14:solidFill>
              <w14:schemeClr w14:val="tx1"/>
            </w14:solidFill>
          </w14:textFill>
        </w:rPr>
        <w:t>开展公务活动。</w:t>
      </w:r>
      <w:r>
        <w:rPr>
          <w:rFonts w:hint="eastAsia" w:ascii="仿宋_GB2312" w:eastAsia="仿宋_GB2312"/>
          <w:sz w:val="32"/>
          <w:szCs w:val="32"/>
        </w:rPr>
        <w:t>单价</w:t>
      </w:r>
      <w:r>
        <w:rPr>
          <w:rFonts w:ascii="仿宋_GB2312" w:eastAsia="仿宋_GB2312"/>
          <w:sz w:val="32"/>
          <w:szCs w:val="32"/>
        </w:rPr>
        <w:t>50</w:t>
      </w:r>
      <w:r>
        <w:rPr>
          <w:rFonts w:hint="eastAsia" w:ascii="仿宋_GB2312" w:eastAsia="仿宋_GB2312"/>
          <w:sz w:val="32"/>
          <w:szCs w:val="32"/>
        </w:rPr>
        <w:t>万元以上通用设备0台（套），单价</w:t>
      </w:r>
      <w:r>
        <w:rPr>
          <w:rFonts w:ascii="仿宋_GB2312" w:eastAsia="仿宋_GB2312"/>
          <w:sz w:val="32"/>
          <w:szCs w:val="32"/>
        </w:rPr>
        <w:t>100</w:t>
      </w:r>
      <w:r>
        <w:rPr>
          <w:rFonts w:hint="eastAsia" w:ascii="仿宋_GB2312" w:eastAsia="仿宋_GB2312"/>
          <w:sz w:val="32"/>
          <w:szCs w:val="32"/>
        </w:rPr>
        <w:t>万元以上专用设备0台（套）。</w:t>
      </w:r>
    </w:p>
    <w:p>
      <w:pPr>
        <w:pStyle w:val="2"/>
        <w:adjustRightInd w:val="0"/>
        <w:snapToGrid w:val="0"/>
        <w:spacing w:beforeLines="0" w:line="600" w:lineRule="exact"/>
        <w:ind w:firstLine="643" w:firstLineChars="200"/>
        <w:outlineLvl w:val="2"/>
        <w:rPr>
          <w:rFonts w:ascii="楷体_GB2312" w:eastAsia="楷体_GB2312"/>
          <w:b/>
          <w:bCs/>
          <w:sz w:val="32"/>
          <w:szCs w:val="32"/>
        </w:rPr>
      </w:pPr>
      <w:r>
        <w:rPr>
          <w:rFonts w:hint="eastAsia" w:ascii="楷体_GB2312" w:eastAsia="楷体_GB2312"/>
          <w:b/>
          <w:bCs/>
          <w:sz w:val="32"/>
          <w:szCs w:val="32"/>
        </w:rPr>
        <w:t>（四）预算绩效管理情况</w:t>
      </w:r>
    </w:p>
    <w:p>
      <w:pPr>
        <w:spacing w:line="580" w:lineRule="exact"/>
        <w:ind w:firstLine="640" w:firstLineChars="200"/>
        <w:rPr>
          <w:rFonts w:hint="eastAsia"/>
        </w:rPr>
      </w:pPr>
      <w:r>
        <w:rPr>
          <w:rFonts w:hint="eastAsia" w:ascii="仿宋_GB2312" w:eastAsia="仿宋_GB2312"/>
          <w:sz w:val="32"/>
          <w:szCs w:val="32"/>
        </w:rPr>
        <w:t>根据预算绩效管理要求，本部门在202</w:t>
      </w:r>
      <w:r>
        <w:rPr>
          <w:rFonts w:hint="eastAsia" w:ascii="仿宋_GB2312" w:eastAsia="仿宋_GB2312"/>
          <w:sz w:val="32"/>
          <w:szCs w:val="32"/>
          <w:lang w:val="en-US" w:eastAsia="zh-CN"/>
        </w:rPr>
        <w:t>2</w:t>
      </w:r>
      <w:r>
        <w:rPr>
          <w:rFonts w:hint="eastAsia" w:ascii="仿宋_GB2312" w:eastAsia="仿宋_GB2312"/>
          <w:sz w:val="32"/>
          <w:szCs w:val="32"/>
        </w:rPr>
        <w:t>年度预算编制阶段，组织对1+N工作经费项目等8个项目开展了预算事前绩效评估，对8个项目编制了绩效目标</w:t>
      </w:r>
      <w:r>
        <w:rPr>
          <w:rFonts w:hint="eastAsia" w:ascii="仿宋_GB2312" w:eastAsia="仿宋_GB2312"/>
          <w:sz w:val="32"/>
          <w:szCs w:val="32"/>
          <w:lang w:eastAsia="zh-CN"/>
        </w:rPr>
        <w:t>。</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预算执行过程中，选取8个项目开展绩效监控，年终执行完毕后，对8个项目开展了绩效自评</w:t>
      </w:r>
      <w:r>
        <w:rPr>
          <w:rFonts w:hint="eastAsia" w:ascii="仿宋_GB2312" w:eastAsia="仿宋_GB2312"/>
          <w:sz w:val="32"/>
          <w:szCs w:val="32"/>
          <w:lang w:eastAsia="zh-CN"/>
        </w:rPr>
        <w:t>，</w:t>
      </w:r>
      <w:r>
        <w:rPr>
          <w:rFonts w:hint="eastAsia" w:ascii="仿宋_GB2312" w:eastAsia="仿宋_GB2312"/>
          <w:sz w:val="32"/>
          <w:szCs w:val="32"/>
          <w:lang w:val="en-US" w:eastAsia="zh-CN"/>
        </w:rPr>
        <w:t>各项目绩效自评报告件附件</w:t>
      </w:r>
      <w:r>
        <w:rPr>
          <w:rFonts w:hint="eastAsia" w:ascii="仿宋_GB2312" w:eastAsia="仿宋_GB2312"/>
          <w:sz w:val="32"/>
          <w:szCs w:val="32"/>
        </w:rPr>
        <w:t>。同时，本部门对202</w:t>
      </w:r>
      <w:r>
        <w:rPr>
          <w:rFonts w:hint="eastAsia" w:ascii="仿宋_GB2312" w:eastAsia="仿宋_GB2312"/>
          <w:sz w:val="32"/>
          <w:szCs w:val="32"/>
          <w:lang w:val="en-US" w:eastAsia="zh-CN"/>
        </w:rPr>
        <w:t>2</w:t>
      </w:r>
      <w:r>
        <w:rPr>
          <w:rFonts w:hint="eastAsia" w:ascii="仿宋_GB2312" w:eastAsia="仿宋_GB2312"/>
          <w:sz w:val="32"/>
          <w:szCs w:val="32"/>
        </w:rPr>
        <w:t>年部门整体</w:t>
      </w:r>
      <w:r>
        <w:rPr>
          <w:rFonts w:hint="eastAsia" w:ascii="仿宋_GB2312" w:eastAsia="仿宋_GB2312"/>
          <w:sz w:val="32"/>
          <w:szCs w:val="32"/>
          <w:lang w:val="en-US" w:eastAsia="zh-CN"/>
        </w:rPr>
        <w:t>及四川省妇女儿童专项经费</w:t>
      </w:r>
      <w:r>
        <w:rPr>
          <w:rFonts w:hint="eastAsia" w:ascii="仿宋_GB2312" w:eastAsia="仿宋_GB2312"/>
          <w:sz w:val="32"/>
          <w:szCs w:val="32"/>
        </w:rPr>
        <w:t>开展绩效自评，《202</w:t>
      </w:r>
      <w:r>
        <w:rPr>
          <w:rFonts w:hint="eastAsia" w:ascii="仿宋_GB2312" w:eastAsia="仿宋_GB2312"/>
          <w:sz w:val="32"/>
          <w:szCs w:val="32"/>
          <w:lang w:val="en-US" w:eastAsia="zh-CN"/>
        </w:rPr>
        <w:t>2</w:t>
      </w:r>
      <w:r>
        <w:rPr>
          <w:rFonts w:hint="eastAsia" w:ascii="仿宋_GB2312" w:eastAsia="仿宋_GB2312"/>
          <w:sz w:val="32"/>
          <w:szCs w:val="32"/>
        </w:rPr>
        <w:t>年阿坝州妇女联合会部门整体绩效评价报告》</w:t>
      </w:r>
      <w:r>
        <w:rPr>
          <w:rFonts w:hint="eastAsia" w:ascii="仿宋_GB2312" w:eastAsia="仿宋_GB2312"/>
          <w:sz w:val="32"/>
          <w:szCs w:val="32"/>
          <w:lang w:eastAsia="zh-CN"/>
        </w:rPr>
        <w:t>《</w:t>
      </w:r>
      <w:r>
        <w:rPr>
          <w:rFonts w:hint="eastAsia" w:ascii="仿宋_GB2312" w:eastAsia="仿宋_GB2312"/>
          <w:sz w:val="32"/>
          <w:szCs w:val="32"/>
          <w:lang w:val="en-US" w:eastAsia="zh-CN"/>
        </w:rPr>
        <w:t>阿坝州妇女联合会关于</w:t>
      </w:r>
      <w:r>
        <w:rPr>
          <w:rFonts w:hint="eastAsia" w:ascii="仿宋_GB2312" w:eastAsia="仿宋_GB2312"/>
          <w:color w:val="auto"/>
          <w:kern w:val="2"/>
          <w:sz w:val="32"/>
          <w:szCs w:val="32"/>
        </w:rPr>
        <w:t>2022年</w:t>
      </w:r>
      <w:r>
        <w:rPr>
          <w:rFonts w:hint="eastAsia" w:ascii="仿宋_GB2312" w:eastAsia="仿宋_GB2312"/>
          <w:color w:val="auto"/>
          <w:kern w:val="2"/>
          <w:sz w:val="32"/>
          <w:szCs w:val="32"/>
          <w:lang w:val="en-US" w:eastAsia="zh-CN"/>
        </w:rPr>
        <w:t>省</w:t>
      </w:r>
      <w:r>
        <w:rPr>
          <w:rFonts w:hint="eastAsia" w:ascii="仿宋_GB2312" w:eastAsia="仿宋_GB2312"/>
          <w:color w:val="auto"/>
          <w:kern w:val="2"/>
          <w:sz w:val="32"/>
          <w:szCs w:val="32"/>
        </w:rPr>
        <w:t>专项</w:t>
      </w:r>
      <w:r>
        <w:rPr>
          <w:rFonts w:hint="eastAsia" w:ascii="仿宋_GB2312" w:eastAsia="仿宋_GB2312"/>
          <w:color w:val="auto"/>
          <w:kern w:val="2"/>
          <w:sz w:val="32"/>
          <w:szCs w:val="32"/>
          <w:lang w:val="en-US" w:eastAsia="zh-CN"/>
        </w:rPr>
        <w:t>预算项目绩效自评的报告</w:t>
      </w:r>
      <w:r>
        <w:rPr>
          <w:rFonts w:hint="eastAsia" w:ascii="仿宋_GB2312" w:eastAsia="仿宋_GB2312"/>
          <w:sz w:val="32"/>
          <w:szCs w:val="32"/>
          <w:lang w:eastAsia="zh-CN"/>
        </w:rPr>
        <w:t>》</w:t>
      </w:r>
      <w:r>
        <w:rPr>
          <w:rFonts w:hint="eastAsia" w:ascii="仿宋_GB2312" w:eastAsia="仿宋_GB2312"/>
          <w:sz w:val="32"/>
          <w:szCs w:val="32"/>
        </w:rPr>
        <w:t>见附件（第四部分）。</w:t>
      </w:r>
    </w:p>
    <w:p>
      <w:pPr>
        <w:widowControl/>
        <w:ind w:firstLine="643" w:firstLineChars="200"/>
        <w:jc w:val="left"/>
        <w:rPr>
          <w:rFonts w:ascii="仿宋_GB2312" w:eastAsia="仿宋_GB2312"/>
          <w:b/>
          <w:sz w:val="32"/>
          <w:szCs w:val="32"/>
        </w:rPr>
      </w:pPr>
      <w:r>
        <w:rPr>
          <w:rFonts w:ascii="仿宋_GB2312" w:eastAsia="仿宋_GB2312"/>
          <w:b/>
          <w:sz w:val="32"/>
          <w:szCs w:val="32"/>
        </w:rPr>
        <w:br w:type="page"/>
      </w:r>
    </w:p>
    <w:p>
      <w:pPr>
        <w:numPr>
          <w:ilvl w:val="0"/>
          <w:numId w:val="2"/>
        </w:numPr>
        <w:spacing w:line="600" w:lineRule="exact"/>
        <w:ind w:firstLine="880" w:firstLineChars="200"/>
        <w:jc w:val="center"/>
        <w:outlineLvl w:val="0"/>
        <w:rPr>
          <w:rStyle w:val="22"/>
          <w:rFonts w:ascii="黑体" w:eastAsia="黑体"/>
          <w:b w:val="0"/>
        </w:rPr>
      </w:pPr>
      <w:bookmarkStart w:id="62" w:name="_Toc15377225"/>
      <w:bookmarkStart w:id="63" w:name="_Toc15396613"/>
      <w:r>
        <w:rPr>
          <w:rFonts w:hint="eastAsia" w:ascii="黑体" w:eastAsia="黑体"/>
          <w:sz w:val="44"/>
          <w:szCs w:val="44"/>
        </w:rPr>
        <w:t>名</w:t>
      </w:r>
      <w:r>
        <w:rPr>
          <w:rStyle w:val="22"/>
          <w:rFonts w:hint="eastAsia" w:ascii="黑体" w:eastAsia="黑体"/>
          <w:b w:val="0"/>
        </w:rPr>
        <w:t>词解释</w:t>
      </w:r>
      <w:bookmarkEnd w:id="62"/>
      <w:bookmarkEnd w:id="63"/>
    </w:p>
    <w:p>
      <w:pPr>
        <w:spacing w:line="600" w:lineRule="exact"/>
        <w:jc w:val="left"/>
        <w:rPr>
          <w:rFonts w:ascii="宋体"/>
          <w:b/>
          <w:sz w:val="44"/>
          <w:szCs w:val="44"/>
        </w:rPr>
      </w:pPr>
    </w:p>
    <w:p>
      <w:pPr>
        <w:pStyle w:val="30"/>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30"/>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30"/>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pPr>
        <w:pStyle w:val="30"/>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p>
    <w:p>
      <w:pPr>
        <w:pStyle w:val="30"/>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p>
    <w:p>
      <w:pPr>
        <w:pStyle w:val="30"/>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p>
    <w:p>
      <w:pPr>
        <w:pStyle w:val="30"/>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30"/>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spacing w:line="576" w:lineRule="exact"/>
        <w:ind w:firstLine="643" w:firstLineChars="200"/>
        <w:rPr>
          <w:rFonts w:ascii="仿宋" w:hAnsi="仿宋" w:eastAsia="仿宋" w:cs="仿宋"/>
          <w:sz w:val="32"/>
          <w:szCs w:val="32"/>
        </w:rPr>
      </w:pPr>
      <w:r>
        <w:rPr>
          <w:rFonts w:hint="eastAsia" w:ascii="仿宋" w:hAnsi="仿宋" w:eastAsia="仿宋" w:cs="仿宋"/>
          <w:b/>
          <w:bCs/>
          <w:color w:val="000000"/>
          <w:sz w:val="32"/>
          <w:szCs w:val="32"/>
        </w:rPr>
        <w:t>9.</w:t>
      </w:r>
      <w:r>
        <w:rPr>
          <w:rFonts w:hint="eastAsia" w:ascii="仿宋" w:hAnsi="仿宋" w:eastAsia="仿宋" w:cs="仿宋"/>
          <w:sz w:val="32"/>
          <w:szCs w:val="32"/>
        </w:rPr>
        <w:t>一般公共服务（201）群众团体事务（29）行政运行（01）指：单位基本支出。</w:t>
      </w:r>
    </w:p>
    <w:p>
      <w:pPr>
        <w:spacing w:line="576" w:lineRule="exact"/>
        <w:ind w:firstLine="643" w:firstLineChars="200"/>
        <w:rPr>
          <w:rFonts w:ascii="仿宋" w:hAnsi="仿宋" w:eastAsia="仿宋" w:cs="仿宋"/>
          <w:sz w:val="32"/>
          <w:szCs w:val="32"/>
        </w:rPr>
      </w:pPr>
      <w:r>
        <w:rPr>
          <w:rFonts w:hint="eastAsia" w:ascii="仿宋" w:hAnsi="仿宋" w:eastAsia="仿宋" w:cs="仿宋"/>
          <w:b/>
          <w:bCs/>
          <w:color w:val="000000"/>
          <w:sz w:val="32"/>
          <w:szCs w:val="32"/>
        </w:rPr>
        <w:t>10.</w:t>
      </w:r>
      <w:r>
        <w:rPr>
          <w:rFonts w:hint="eastAsia" w:ascii="仿宋" w:hAnsi="仿宋" w:eastAsia="仿宋" w:cs="仿宋"/>
          <w:sz w:val="32"/>
          <w:szCs w:val="32"/>
        </w:rPr>
        <w:t>一般公共服务（201）群众团体事务（29）一般行政管理事务（02）指：单位项目经费。</w:t>
      </w:r>
    </w:p>
    <w:p>
      <w:pPr>
        <w:spacing w:line="576" w:lineRule="exact"/>
        <w:ind w:firstLine="643" w:firstLineChars="200"/>
        <w:rPr>
          <w:rFonts w:ascii="仿宋" w:hAnsi="仿宋" w:eastAsia="仿宋" w:cs="仿宋"/>
          <w:color w:val="000000"/>
          <w:sz w:val="32"/>
          <w:szCs w:val="32"/>
        </w:rPr>
      </w:pPr>
      <w:r>
        <w:rPr>
          <w:rFonts w:hint="eastAsia" w:ascii="仿宋" w:hAnsi="仿宋" w:eastAsia="仿宋" w:cs="仿宋"/>
          <w:b/>
          <w:bCs/>
          <w:sz w:val="32"/>
          <w:szCs w:val="32"/>
        </w:rPr>
        <w:t>11.</w:t>
      </w:r>
      <w:r>
        <w:rPr>
          <w:rFonts w:hint="eastAsia" w:ascii="仿宋" w:hAnsi="仿宋" w:eastAsia="仿宋" w:cs="仿宋"/>
          <w:sz w:val="32"/>
          <w:szCs w:val="32"/>
        </w:rPr>
        <w:t>一般公共服务（201）群众团体事务（29）其他群众团体事务支出（99）指</w:t>
      </w:r>
      <w:r>
        <w:rPr>
          <w:rFonts w:hint="eastAsia" w:ascii="仿宋" w:hAnsi="仿宋" w:eastAsia="仿宋" w:cs="仿宋"/>
          <w:color w:val="000000"/>
          <w:sz w:val="32"/>
          <w:szCs w:val="32"/>
        </w:rPr>
        <w:t>：妇女儿童事业专项经费。</w:t>
      </w:r>
    </w:p>
    <w:p>
      <w:pPr>
        <w:spacing w:line="576" w:lineRule="exact"/>
        <w:ind w:firstLine="643" w:firstLineChars="200"/>
        <w:rPr>
          <w:rFonts w:ascii="仿宋" w:hAnsi="仿宋" w:eastAsia="仿宋" w:cs="仿宋"/>
          <w:sz w:val="32"/>
          <w:szCs w:val="32"/>
        </w:rPr>
      </w:pPr>
      <w:r>
        <w:rPr>
          <w:rFonts w:hint="eastAsia" w:ascii="仿宋" w:hAnsi="仿宋" w:eastAsia="仿宋" w:cs="仿宋"/>
          <w:b/>
          <w:bCs/>
          <w:sz w:val="32"/>
          <w:szCs w:val="32"/>
        </w:rPr>
        <w:t>12.</w:t>
      </w:r>
      <w:r>
        <w:rPr>
          <w:rFonts w:hint="eastAsia" w:ascii="仿宋" w:hAnsi="仿宋" w:eastAsia="仿宋" w:cs="仿宋"/>
          <w:sz w:val="32"/>
          <w:szCs w:val="32"/>
        </w:rPr>
        <w:t>住房保障支出（221）住房改革支出（02）住房公积金（01）:指单位缴纳住房公积金。</w:t>
      </w:r>
    </w:p>
    <w:p>
      <w:pPr>
        <w:spacing w:line="576" w:lineRule="exact"/>
        <w:ind w:firstLine="643" w:firstLineChars="200"/>
        <w:rPr>
          <w:rFonts w:ascii="仿宋" w:hAnsi="仿宋" w:eastAsia="仿宋" w:cs="仿宋"/>
          <w:sz w:val="32"/>
          <w:szCs w:val="32"/>
        </w:rPr>
      </w:pPr>
      <w:r>
        <w:rPr>
          <w:rFonts w:hint="eastAsia" w:ascii="仿宋" w:hAnsi="仿宋" w:eastAsia="仿宋" w:cs="仿宋"/>
          <w:b/>
          <w:bCs/>
          <w:sz w:val="32"/>
          <w:szCs w:val="32"/>
        </w:rPr>
        <w:t>13.</w:t>
      </w:r>
      <w:r>
        <w:rPr>
          <w:rFonts w:hint="eastAsia" w:ascii="仿宋" w:hAnsi="仿宋" w:eastAsia="仿宋" w:cs="仿宋"/>
          <w:sz w:val="32"/>
          <w:szCs w:val="32"/>
        </w:rPr>
        <w:t>社会保障和就业（208）行政事业单位离退休（05）机关事业单位基本养老保险费缴费支出（05）指:单位缴纳养老保险费。</w:t>
      </w:r>
    </w:p>
    <w:p>
      <w:pPr>
        <w:spacing w:line="576" w:lineRule="exact"/>
        <w:ind w:firstLine="643" w:firstLineChars="200"/>
        <w:rPr>
          <w:rFonts w:ascii="仿宋" w:hAnsi="仿宋" w:eastAsia="仿宋" w:cs="仿宋"/>
          <w:sz w:val="32"/>
          <w:szCs w:val="32"/>
        </w:rPr>
      </w:pPr>
      <w:r>
        <w:rPr>
          <w:rFonts w:hint="eastAsia" w:ascii="仿宋" w:hAnsi="仿宋" w:eastAsia="仿宋" w:cs="仿宋"/>
          <w:b/>
          <w:bCs/>
          <w:sz w:val="32"/>
          <w:szCs w:val="32"/>
        </w:rPr>
        <w:t>14.</w:t>
      </w:r>
      <w:r>
        <w:rPr>
          <w:rFonts w:hint="eastAsia" w:ascii="仿宋" w:hAnsi="仿宋" w:eastAsia="仿宋" w:cs="仿宋"/>
          <w:sz w:val="32"/>
          <w:szCs w:val="32"/>
        </w:rPr>
        <w:t>社会保障和就业（208）行政事业单位离退休（05）机关事业单位职业年金缴费支出（06）指：单位缴纳职业年金。</w:t>
      </w:r>
    </w:p>
    <w:p>
      <w:pPr>
        <w:spacing w:line="576" w:lineRule="exact"/>
        <w:ind w:firstLine="643" w:firstLineChars="200"/>
        <w:rPr>
          <w:rFonts w:ascii="仿宋" w:hAnsi="仿宋" w:eastAsia="仿宋" w:cs="仿宋"/>
          <w:sz w:val="32"/>
          <w:szCs w:val="32"/>
        </w:rPr>
      </w:pPr>
      <w:r>
        <w:rPr>
          <w:rFonts w:hint="eastAsia" w:ascii="仿宋" w:hAnsi="仿宋" w:eastAsia="仿宋" w:cs="仿宋"/>
          <w:b/>
          <w:bCs/>
          <w:sz w:val="32"/>
          <w:szCs w:val="32"/>
        </w:rPr>
        <w:t>15.</w:t>
      </w:r>
      <w:r>
        <w:rPr>
          <w:rFonts w:hint="eastAsia" w:ascii="仿宋" w:hAnsi="仿宋" w:eastAsia="仿宋" w:cs="仿宋"/>
          <w:sz w:val="32"/>
          <w:szCs w:val="32"/>
        </w:rPr>
        <w:t>医疗卫生与计划生育（210）行政事业单位医疗（11）行政单位医疗（01）指:单位缴纳医疗保险费用。</w:t>
      </w:r>
    </w:p>
    <w:p>
      <w:pPr>
        <w:spacing w:line="576" w:lineRule="exact"/>
        <w:ind w:firstLine="643" w:firstLineChars="200"/>
        <w:rPr>
          <w:rFonts w:ascii="仿宋" w:hAnsi="仿宋" w:eastAsia="仿宋" w:cs="仿宋"/>
          <w:color w:val="000000"/>
          <w:sz w:val="32"/>
          <w:szCs w:val="32"/>
        </w:rPr>
      </w:pPr>
      <w:r>
        <w:rPr>
          <w:rFonts w:hint="eastAsia" w:ascii="仿宋" w:hAnsi="仿宋" w:eastAsia="仿宋" w:cs="仿宋"/>
          <w:b/>
          <w:bCs/>
          <w:sz w:val="32"/>
          <w:szCs w:val="32"/>
        </w:rPr>
        <w:t>16.</w:t>
      </w:r>
      <w:r>
        <w:rPr>
          <w:rFonts w:hint="eastAsia" w:ascii="仿宋" w:hAnsi="仿宋" w:eastAsia="仿宋" w:cs="仿宋"/>
          <w:sz w:val="32"/>
          <w:szCs w:val="32"/>
        </w:rPr>
        <w:t>医疗卫生与计划生育（210）行政事业单位医疗（11）公务员医疗补助（03）指:单位缴纳公务员医疗补助费用</w:t>
      </w:r>
      <w:r>
        <w:rPr>
          <w:rFonts w:hint="eastAsia" w:ascii="仿宋" w:hAnsi="仿宋" w:eastAsia="仿宋" w:cs="仿宋"/>
          <w:color w:val="000000"/>
          <w:sz w:val="32"/>
          <w:szCs w:val="32"/>
        </w:rPr>
        <w:t>。</w:t>
      </w:r>
    </w:p>
    <w:p>
      <w:pPr>
        <w:spacing w:line="576" w:lineRule="exact"/>
        <w:ind w:firstLine="643" w:firstLineChars="200"/>
        <w:rPr>
          <w:rFonts w:ascii="仿宋" w:hAnsi="仿宋" w:eastAsia="仿宋" w:cs="仿宋"/>
          <w:color w:val="000000"/>
          <w:sz w:val="32"/>
          <w:szCs w:val="32"/>
        </w:rPr>
      </w:pPr>
      <w:r>
        <w:rPr>
          <w:rFonts w:hint="eastAsia" w:ascii="仿宋" w:hAnsi="仿宋" w:eastAsia="仿宋" w:cs="仿宋"/>
          <w:b/>
          <w:bCs/>
          <w:color w:val="000000"/>
          <w:sz w:val="32"/>
          <w:szCs w:val="32"/>
        </w:rPr>
        <w:t>17.</w:t>
      </w:r>
      <w:r>
        <w:rPr>
          <w:rFonts w:hint="eastAsia" w:ascii="仿宋" w:hAnsi="仿宋" w:eastAsia="仿宋" w:cs="仿宋"/>
          <w:color w:val="000000"/>
          <w:sz w:val="32"/>
          <w:szCs w:val="32"/>
        </w:rPr>
        <w:t>“两癌”：指患宫颈癌和乳腺癌。</w:t>
      </w:r>
    </w:p>
    <w:p>
      <w:pPr>
        <w:spacing w:line="576" w:lineRule="exact"/>
        <w:ind w:firstLine="643" w:firstLineChars="200"/>
        <w:rPr>
          <w:rFonts w:ascii="仿宋" w:hAnsi="仿宋" w:eastAsia="仿宋" w:cs="仿宋"/>
          <w:color w:val="000000"/>
          <w:sz w:val="32"/>
          <w:szCs w:val="32"/>
        </w:rPr>
      </w:pPr>
      <w:r>
        <w:rPr>
          <w:rFonts w:hint="eastAsia" w:ascii="仿宋" w:hAnsi="仿宋" w:eastAsia="仿宋" w:cs="仿宋"/>
          <w:b/>
          <w:bCs/>
          <w:color w:val="000000"/>
          <w:sz w:val="32"/>
          <w:szCs w:val="32"/>
        </w:rPr>
        <w:t>18.</w:t>
      </w:r>
      <w:r>
        <w:rPr>
          <w:rFonts w:hint="eastAsia" w:ascii="仿宋" w:hAnsi="仿宋" w:eastAsia="仿宋" w:cs="仿宋"/>
          <w:color w:val="000000"/>
          <w:sz w:val="32"/>
          <w:szCs w:val="32"/>
        </w:rPr>
        <w:t>基本支出：指为保障机构正常运转、完成日常工作任务而发生的人员支出和公用支出。</w:t>
      </w:r>
    </w:p>
    <w:p>
      <w:pPr>
        <w:spacing w:line="576" w:lineRule="exact"/>
        <w:ind w:firstLine="643" w:firstLineChars="200"/>
        <w:rPr>
          <w:rFonts w:ascii="仿宋" w:hAnsi="仿宋" w:eastAsia="仿宋" w:cs="仿宋"/>
          <w:color w:val="000000"/>
          <w:sz w:val="32"/>
          <w:szCs w:val="32"/>
        </w:rPr>
      </w:pPr>
      <w:r>
        <w:rPr>
          <w:rFonts w:hint="eastAsia" w:ascii="仿宋" w:hAnsi="仿宋" w:eastAsia="仿宋" w:cs="仿宋"/>
          <w:b/>
          <w:bCs/>
          <w:color w:val="000000"/>
          <w:sz w:val="32"/>
          <w:szCs w:val="32"/>
        </w:rPr>
        <w:t>19.</w:t>
      </w:r>
      <w:r>
        <w:rPr>
          <w:rFonts w:hint="eastAsia" w:ascii="仿宋" w:hAnsi="仿宋" w:eastAsia="仿宋" w:cs="仿宋"/>
          <w:color w:val="000000"/>
          <w:sz w:val="32"/>
          <w:szCs w:val="32"/>
        </w:rPr>
        <w:t>项目支出：指在基本支出之外为完成特定行政任务和事业发展目标所发生的支出。</w:t>
      </w:r>
    </w:p>
    <w:p>
      <w:pPr>
        <w:spacing w:line="576" w:lineRule="exact"/>
        <w:ind w:firstLine="643" w:firstLineChars="200"/>
        <w:rPr>
          <w:rFonts w:ascii="仿宋" w:hAnsi="仿宋" w:eastAsia="仿宋" w:cs="仿宋"/>
          <w:color w:val="000000"/>
          <w:sz w:val="32"/>
          <w:szCs w:val="32"/>
        </w:rPr>
      </w:pPr>
      <w:r>
        <w:rPr>
          <w:rFonts w:hint="eastAsia" w:ascii="仿宋" w:hAnsi="仿宋" w:eastAsia="仿宋" w:cs="仿宋"/>
          <w:b/>
          <w:bCs/>
          <w:color w:val="000000"/>
          <w:sz w:val="32"/>
          <w:szCs w:val="32"/>
        </w:rPr>
        <w:t>20.</w:t>
      </w:r>
      <w:r>
        <w:rPr>
          <w:rFonts w:hint="eastAsia" w:ascii="仿宋" w:hAnsi="仿宋" w:eastAsia="仿宋" w:cs="仿宋"/>
          <w:color w:val="000000"/>
          <w:sz w:val="32"/>
          <w:szCs w:val="32"/>
        </w:rPr>
        <w:t>经营支出：指事业单位在专业业务活动及其辅助活动之外开展非独立核算经营活动发生的支出。</w:t>
      </w:r>
    </w:p>
    <w:p>
      <w:pPr>
        <w:pStyle w:val="30"/>
        <w:spacing w:line="576" w:lineRule="exact"/>
        <w:ind w:firstLine="643" w:firstLineChars="200"/>
        <w:rPr>
          <w:rFonts w:hAnsi="仿宋"/>
          <w:sz w:val="32"/>
          <w:szCs w:val="32"/>
        </w:rPr>
      </w:pPr>
      <w:r>
        <w:rPr>
          <w:rFonts w:hint="eastAsia" w:hAnsi="仿宋"/>
          <w:b/>
          <w:bCs/>
          <w:sz w:val="32"/>
          <w:szCs w:val="32"/>
        </w:rPr>
        <w:t>21.</w:t>
      </w:r>
      <w:r>
        <w:rPr>
          <w:rFonts w:hint="eastAsia" w:hAnsi="仿宋"/>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76" w:lineRule="exact"/>
        <w:ind w:firstLine="643" w:firstLineChars="200"/>
        <w:rPr>
          <w:rFonts w:ascii="仿宋_GB2312" w:eastAsia="仿宋_GB2312"/>
          <w:sz w:val="32"/>
          <w:szCs w:val="32"/>
        </w:rPr>
      </w:pPr>
      <w:r>
        <w:rPr>
          <w:rFonts w:hint="eastAsia" w:hAnsi="仿宋"/>
          <w:b/>
          <w:bCs/>
          <w:sz w:val="32"/>
          <w:szCs w:val="32"/>
        </w:rPr>
        <w:t>22.</w:t>
      </w:r>
      <w:r>
        <w:rPr>
          <w:rFonts w:hint="eastAsia" w:hAnsi="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0"/>
        <w:spacing w:line="560" w:lineRule="exact"/>
        <w:rPr>
          <w:rFonts w:ascii="仿宋_GB2312" w:eastAsia="仿宋_GB2312" w:cs="黑体"/>
          <w:color w:val="auto"/>
          <w:sz w:val="32"/>
          <w:szCs w:val="32"/>
        </w:rPr>
      </w:pPr>
      <w:r>
        <w:rPr>
          <w:rFonts w:ascii="宋体"/>
          <w:b/>
          <w:sz w:val="44"/>
          <w:szCs w:val="44"/>
        </w:rPr>
        <w:br w:type="page"/>
      </w:r>
    </w:p>
    <w:p>
      <w:pPr>
        <w:spacing w:line="600" w:lineRule="exact"/>
        <w:ind w:firstLine="880" w:firstLineChars="200"/>
        <w:jc w:val="center"/>
        <w:outlineLvl w:val="0"/>
        <w:rPr>
          <w:rStyle w:val="22"/>
          <w:rFonts w:hint="eastAsia" w:ascii="黑体" w:eastAsia="黑体"/>
          <w:b w:val="0"/>
        </w:rPr>
      </w:pPr>
      <w:bookmarkStart w:id="64" w:name="_Toc15396614"/>
      <w:bookmarkStart w:id="65" w:name="_Toc15377226"/>
      <w:r>
        <w:rPr>
          <w:rFonts w:hint="eastAsia" w:ascii="黑体" w:eastAsia="黑体"/>
          <w:sz w:val="44"/>
          <w:szCs w:val="44"/>
        </w:rPr>
        <w:t>第</w:t>
      </w:r>
      <w:r>
        <w:rPr>
          <w:rStyle w:val="22"/>
          <w:rFonts w:hint="eastAsia" w:ascii="黑体" w:eastAsia="黑体"/>
          <w:b w:val="0"/>
        </w:rPr>
        <w:t>四部分附件</w:t>
      </w:r>
      <w:bookmarkEnd w:id="64"/>
    </w:p>
    <w:p>
      <w:pPr>
        <w:pStyle w:val="2"/>
      </w:pPr>
    </w:p>
    <w:p>
      <w:pPr>
        <w:spacing w:line="572" w:lineRule="exact"/>
        <w:ind w:firstLine="800" w:firstLineChars="200"/>
        <w:jc w:val="center"/>
        <w:rPr>
          <w:rFonts w:ascii="方正小标宋简体" w:eastAsia="方正小标宋简体"/>
          <w:kern w:val="0"/>
          <w:sz w:val="40"/>
          <w:szCs w:val="44"/>
        </w:rPr>
      </w:pPr>
      <w:r>
        <w:rPr>
          <w:rFonts w:hint="eastAsia" w:ascii="方正小标宋简体" w:eastAsia="方正小标宋简体"/>
          <w:kern w:val="0"/>
          <w:sz w:val="40"/>
          <w:szCs w:val="44"/>
        </w:rPr>
        <w:t>202</w:t>
      </w:r>
      <w:r>
        <w:rPr>
          <w:rFonts w:hint="eastAsia" w:ascii="方正小标宋简体" w:eastAsia="方正小标宋简体"/>
          <w:kern w:val="0"/>
          <w:sz w:val="40"/>
          <w:szCs w:val="44"/>
          <w:lang w:val="en-US" w:eastAsia="zh-CN"/>
        </w:rPr>
        <w:t>2</w:t>
      </w:r>
      <w:r>
        <w:rPr>
          <w:rFonts w:hint="eastAsia" w:ascii="方正小标宋简体" w:eastAsia="方正小标宋简体"/>
          <w:kern w:val="0"/>
          <w:sz w:val="40"/>
          <w:szCs w:val="44"/>
        </w:rPr>
        <w:t>年阿坝州妇联部门整体绩效评价报告</w:t>
      </w:r>
    </w:p>
    <w:p>
      <w:pPr>
        <w:spacing w:line="572" w:lineRule="exact"/>
        <w:ind w:firstLine="800" w:firstLineChars="200"/>
        <w:jc w:val="center"/>
        <w:rPr>
          <w:rFonts w:ascii="方正小标宋简体" w:eastAsia="方正小标宋简体"/>
          <w:kern w:val="0"/>
          <w:sz w:val="40"/>
          <w:szCs w:val="44"/>
          <w:lang w:val="zh-CN"/>
        </w:rPr>
      </w:pPr>
    </w:p>
    <w:p>
      <w:pPr>
        <w:keepNext w:val="0"/>
        <w:keepLines w:val="0"/>
        <w:pageBreakBefore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color w:val="333333"/>
          <w:kern w:val="0"/>
          <w:sz w:val="32"/>
          <w:szCs w:val="32"/>
        </w:rPr>
        <w:t>为深入贯彻落实党中央国务院</w:t>
      </w:r>
      <w:r>
        <w:rPr>
          <w:rFonts w:hint="eastAsia" w:ascii="仿宋_GB2312" w:hAnsi="仿宋_GB2312" w:eastAsia="仿宋_GB2312" w:cs="仿宋_GB2312"/>
          <w:color w:val="333333"/>
          <w:kern w:val="0"/>
          <w:sz w:val="32"/>
          <w:szCs w:val="32"/>
          <w:lang w:eastAsia="zh-CN"/>
        </w:rPr>
        <w:t>、</w:t>
      </w:r>
      <w:r>
        <w:rPr>
          <w:rFonts w:hint="eastAsia" w:ascii="仿宋_GB2312" w:hAnsi="仿宋_GB2312" w:eastAsia="仿宋_GB2312" w:cs="仿宋_GB2312"/>
          <w:color w:val="333333"/>
          <w:kern w:val="0"/>
          <w:sz w:val="32"/>
          <w:szCs w:val="32"/>
        </w:rPr>
        <w:t>省委省政府</w:t>
      </w:r>
      <w:r>
        <w:rPr>
          <w:rFonts w:hint="eastAsia" w:ascii="仿宋_GB2312" w:hAnsi="仿宋_GB2312" w:eastAsia="仿宋_GB2312" w:cs="仿宋_GB2312"/>
          <w:color w:val="333333"/>
          <w:kern w:val="0"/>
          <w:sz w:val="32"/>
          <w:szCs w:val="32"/>
          <w:lang w:eastAsia="zh-CN"/>
        </w:rPr>
        <w:t>、</w:t>
      </w:r>
      <w:r>
        <w:rPr>
          <w:rFonts w:hint="eastAsia" w:ascii="仿宋_GB2312" w:hAnsi="仿宋_GB2312" w:eastAsia="仿宋_GB2312" w:cs="仿宋_GB2312"/>
          <w:color w:val="333333"/>
          <w:kern w:val="0"/>
          <w:sz w:val="32"/>
          <w:szCs w:val="32"/>
          <w:lang w:val="en-US" w:eastAsia="zh-CN"/>
        </w:rPr>
        <w:t>州委州政府</w:t>
      </w:r>
      <w:r>
        <w:rPr>
          <w:rFonts w:hint="eastAsia" w:ascii="仿宋_GB2312" w:hAnsi="仿宋_GB2312" w:eastAsia="仿宋_GB2312" w:cs="仿宋_GB2312"/>
          <w:color w:val="333333"/>
          <w:kern w:val="0"/>
          <w:sz w:val="32"/>
          <w:szCs w:val="32"/>
        </w:rPr>
        <w:t>关于全面实施预算绩效管理决策部署，</w:t>
      </w:r>
      <w:r>
        <w:rPr>
          <w:rFonts w:hint="eastAsia" w:ascii="仿宋_GB2312" w:hAnsi="仿宋_GB2312" w:eastAsia="仿宋_GB2312" w:cs="仿宋_GB2312"/>
          <w:color w:val="333333"/>
          <w:kern w:val="0"/>
          <w:sz w:val="32"/>
          <w:szCs w:val="32"/>
          <w:lang w:val="en-US" w:eastAsia="zh-CN"/>
        </w:rPr>
        <w:t>根据</w:t>
      </w:r>
      <w:r>
        <w:rPr>
          <w:rFonts w:hint="eastAsia" w:ascii="仿宋_GB2312" w:hAnsi="仿宋_GB2312" w:eastAsia="仿宋_GB2312" w:cs="仿宋_GB2312"/>
          <w:color w:val="333333"/>
          <w:kern w:val="0"/>
          <w:sz w:val="32"/>
          <w:szCs w:val="32"/>
          <w:lang w:eastAsia="zh-CN"/>
        </w:rPr>
        <w:t>《</w:t>
      </w:r>
      <w:r>
        <w:rPr>
          <w:rFonts w:hint="eastAsia" w:ascii="仿宋_GB2312" w:hAnsi="仿宋_GB2312" w:eastAsia="仿宋_GB2312" w:cs="仿宋_GB2312"/>
          <w:color w:val="333333"/>
          <w:kern w:val="0"/>
          <w:sz w:val="32"/>
          <w:szCs w:val="32"/>
        </w:rPr>
        <w:t>阿坝州财政局关于开展2023年财政重点绩效评价工作的通知</w:t>
      </w:r>
      <w:r>
        <w:rPr>
          <w:rFonts w:hint="eastAsia" w:ascii="仿宋_GB2312" w:hAnsi="仿宋_GB2312" w:eastAsia="仿宋_GB2312" w:cs="仿宋_GB2312"/>
          <w:color w:val="333333"/>
          <w:kern w:val="0"/>
          <w:sz w:val="32"/>
          <w:szCs w:val="32"/>
          <w:lang w:eastAsia="zh-CN"/>
        </w:rPr>
        <w:t>》（</w:t>
      </w:r>
      <w:r>
        <w:rPr>
          <w:rFonts w:hint="eastAsia" w:ascii="仿宋_GB2312" w:hAnsi="仿宋_GB2312" w:eastAsia="仿宋_GB2312" w:cs="仿宋_GB2312"/>
          <w:kern w:val="2"/>
          <w:sz w:val="32"/>
          <w:szCs w:val="32"/>
          <w:lang w:bidi="ar-SA"/>
        </w:rPr>
        <w:t>阿州财监绩〔2023〕</w:t>
      </w:r>
      <w:r>
        <w:rPr>
          <w:rFonts w:hint="eastAsia" w:ascii="仿宋_GB2312" w:hAnsi="仿宋_GB2312" w:eastAsia="仿宋_GB2312" w:cs="仿宋_GB2312"/>
          <w:kern w:val="2"/>
          <w:sz w:val="32"/>
          <w:szCs w:val="32"/>
          <w:lang w:val="en-US" w:eastAsia="zh-CN" w:bidi="ar-SA"/>
        </w:rPr>
        <w:t>17</w:t>
      </w:r>
      <w:r>
        <w:rPr>
          <w:rFonts w:hint="eastAsia" w:ascii="仿宋_GB2312" w:hAnsi="仿宋_GB2312" w:eastAsia="仿宋_GB2312" w:cs="仿宋_GB2312"/>
          <w:kern w:val="2"/>
          <w:sz w:val="32"/>
          <w:szCs w:val="32"/>
          <w:lang w:bidi="ar-SA"/>
        </w:rPr>
        <w:t>号</w:t>
      </w:r>
      <w:r>
        <w:rPr>
          <w:rFonts w:hint="eastAsia" w:ascii="仿宋_GB2312" w:hAnsi="仿宋_GB2312" w:eastAsia="仿宋_GB2312" w:cs="仿宋_GB2312"/>
          <w:color w:val="333333"/>
          <w:kern w:val="0"/>
          <w:sz w:val="32"/>
          <w:szCs w:val="32"/>
          <w:lang w:eastAsia="zh-CN"/>
        </w:rPr>
        <w:t>）</w:t>
      </w:r>
      <w:r>
        <w:rPr>
          <w:rFonts w:hint="eastAsia" w:ascii="仿宋_GB2312" w:hAnsi="仿宋_GB2312" w:eastAsia="仿宋_GB2312" w:cs="仿宋_GB2312"/>
          <w:color w:val="333333"/>
          <w:kern w:val="0"/>
          <w:sz w:val="32"/>
          <w:szCs w:val="32"/>
          <w:lang w:val="en-US" w:eastAsia="zh-CN"/>
        </w:rPr>
        <w:t>的</w:t>
      </w:r>
      <w:r>
        <w:rPr>
          <w:rFonts w:hint="eastAsia" w:ascii="仿宋_GB2312" w:hAnsi="仿宋_GB2312" w:eastAsia="仿宋_GB2312" w:cs="仿宋_GB2312"/>
          <w:color w:val="333333"/>
          <w:kern w:val="0"/>
          <w:sz w:val="32"/>
          <w:szCs w:val="32"/>
        </w:rPr>
        <w:t>工作要求</w:t>
      </w:r>
      <w:r>
        <w:rPr>
          <w:rFonts w:hint="eastAsia" w:ascii="仿宋_GB2312" w:hAnsi="仿宋_GB2312" w:eastAsia="仿宋_GB2312" w:cs="仿宋_GB2312"/>
          <w:color w:val="333333"/>
          <w:kern w:val="0"/>
          <w:sz w:val="32"/>
          <w:szCs w:val="32"/>
          <w:lang w:eastAsia="zh-CN"/>
        </w:rPr>
        <w:t>，</w:t>
      </w:r>
      <w:r>
        <w:rPr>
          <w:rFonts w:hint="eastAsia" w:ascii="仿宋_GB2312" w:hAnsi="仿宋_GB2312" w:eastAsia="仿宋_GB2312" w:cs="仿宋_GB2312"/>
          <w:color w:val="333333"/>
          <w:kern w:val="0"/>
          <w:sz w:val="32"/>
          <w:szCs w:val="32"/>
        </w:rPr>
        <w:t>我会对照《2023年州级部门预算绩效评价指标体系》</w:t>
      </w:r>
      <w:r>
        <w:rPr>
          <w:rFonts w:hint="eastAsia" w:ascii="仿宋_GB2312" w:hAnsi="仿宋_GB2312" w:eastAsia="仿宋_GB2312" w:cs="仿宋_GB2312"/>
          <w:color w:val="333333"/>
          <w:kern w:val="0"/>
          <w:sz w:val="32"/>
          <w:szCs w:val="32"/>
          <w:lang w:eastAsia="zh-CN"/>
        </w:rPr>
        <w:t>，</w:t>
      </w:r>
      <w:r>
        <w:rPr>
          <w:rFonts w:hint="eastAsia" w:ascii="仿宋_GB2312" w:hAnsi="仿宋_GB2312" w:eastAsia="仿宋_GB2312" w:cs="仿宋_GB2312"/>
          <w:color w:val="333333"/>
          <w:kern w:val="0"/>
          <w:sz w:val="32"/>
          <w:szCs w:val="32"/>
          <w:lang w:val="en-US" w:eastAsia="zh-CN"/>
        </w:rPr>
        <w:t>切实</w:t>
      </w:r>
      <w:r>
        <w:rPr>
          <w:rFonts w:hint="eastAsia" w:ascii="仿宋_GB2312" w:hAnsi="仿宋_GB2312" w:eastAsia="仿宋_GB2312" w:cs="仿宋_GB2312"/>
          <w:color w:val="333333"/>
          <w:kern w:val="0"/>
          <w:sz w:val="32"/>
          <w:szCs w:val="32"/>
        </w:rPr>
        <w:t>从预算</w:t>
      </w:r>
      <w:r>
        <w:rPr>
          <w:rFonts w:hint="eastAsia" w:ascii="仿宋_GB2312" w:hAnsi="仿宋_GB2312" w:eastAsia="仿宋_GB2312" w:cs="仿宋_GB2312"/>
          <w:color w:val="333333"/>
          <w:kern w:val="0"/>
          <w:sz w:val="32"/>
          <w:szCs w:val="32"/>
          <w:lang w:val="en-US" w:eastAsia="zh-CN"/>
        </w:rPr>
        <w:t>编制</w:t>
      </w:r>
      <w:r>
        <w:rPr>
          <w:rFonts w:hint="eastAsia" w:ascii="仿宋_GB2312" w:hAnsi="仿宋_GB2312" w:eastAsia="仿宋_GB2312" w:cs="仿宋_GB2312"/>
          <w:color w:val="333333"/>
          <w:kern w:val="0"/>
          <w:sz w:val="32"/>
          <w:szCs w:val="32"/>
        </w:rPr>
        <w:t>、预算执行、预算管理等方面入手，</w:t>
      </w:r>
      <w:r>
        <w:rPr>
          <w:rFonts w:hint="eastAsia" w:ascii="仿宋_GB2312" w:hAnsi="仿宋_GB2312" w:eastAsia="仿宋_GB2312" w:cs="仿宋_GB2312"/>
          <w:color w:val="333333"/>
          <w:kern w:val="0"/>
          <w:sz w:val="32"/>
          <w:szCs w:val="32"/>
          <w:lang w:val="en-US" w:eastAsia="zh-CN"/>
        </w:rPr>
        <w:t>深入</w:t>
      </w:r>
      <w:r>
        <w:rPr>
          <w:rFonts w:hint="eastAsia" w:ascii="仿宋_GB2312" w:hAnsi="仿宋_GB2312" w:eastAsia="仿宋_GB2312" w:cs="仿宋_GB2312"/>
          <w:color w:val="333333"/>
          <w:kern w:val="0"/>
          <w:sz w:val="32"/>
          <w:szCs w:val="32"/>
        </w:rPr>
        <w:t>开展了202</w:t>
      </w:r>
      <w:r>
        <w:rPr>
          <w:rFonts w:hint="eastAsia" w:ascii="仿宋_GB2312" w:hAnsi="仿宋_GB2312" w:eastAsia="仿宋_GB2312" w:cs="仿宋_GB2312"/>
          <w:color w:val="333333"/>
          <w:kern w:val="0"/>
          <w:sz w:val="32"/>
          <w:szCs w:val="32"/>
          <w:lang w:val="en-US" w:eastAsia="zh-CN"/>
        </w:rPr>
        <w:t>2</w:t>
      </w:r>
      <w:r>
        <w:rPr>
          <w:rFonts w:hint="eastAsia" w:ascii="仿宋_GB2312" w:hAnsi="仿宋_GB2312" w:eastAsia="仿宋_GB2312" w:cs="仿宋_GB2312"/>
          <w:color w:val="333333"/>
          <w:kern w:val="0"/>
          <w:sz w:val="32"/>
          <w:szCs w:val="32"/>
        </w:rPr>
        <w:t>年度部门整体支出绩效评价工作，现将整体支出绩效评价工作情况报告如下：</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jc w:val="left"/>
        <w:textAlignment w:val="auto"/>
        <w:rPr>
          <w:rFonts w:hint="eastAsia" w:ascii="黑体" w:hAnsi="黑体" w:eastAsia="黑体" w:cs="黑体"/>
          <w:sz w:val="32"/>
          <w:szCs w:val="32"/>
        </w:rPr>
      </w:pPr>
      <w:r>
        <w:rPr>
          <w:rFonts w:hint="eastAsia" w:ascii="黑体" w:hAnsi="黑体" w:eastAsia="黑体" w:cs="黑体"/>
          <w:kern w:val="0"/>
          <w:sz w:val="32"/>
          <w:szCs w:val="32"/>
        </w:rPr>
        <w:t>一、部门概况</w:t>
      </w:r>
    </w:p>
    <w:p>
      <w:pPr>
        <w:keepNext w:val="0"/>
        <w:keepLines w:val="0"/>
        <w:pageBreakBefore w:val="0"/>
        <w:widowControl/>
        <w:kinsoku/>
        <w:wordWrap/>
        <w:overflowPunct/>
        <w:topLinePunct w:val="0"/>
        <w:autoSpaceDE/>
        <w:autoSpaceDN/>
        <w:bidi w:val="0"/>
        <w:adjustRightInd/>
        <w:snapToGrid/>
        <w:spacing w:line="576" w:lineRule="exact"/>
        <w:ind w:left="0" w:leftChars="0" w:firstLine="643" w:firstLineChars="200"/>
        <w:jc w:val="left"/>
        <w:textAlignment w:val="auto"/>
        <w:rPr>
          <w:rFonts w:hint="eastAsia" w:ascii="楷体" w:hAnsi="楷体" w:eastAsia="楷体" w:cs="楷体"/>
          <w:b/>
          <w:bCs/>
          <w:kern w:val="0"/>
          <w:sz w:val="32"/>
          <w:szCs w:val="32"/>
        </w:rPr>
      </w:pPr>
      <w:r>
        <w:rPr>
          <w:rFonts w:hint="eastAsia" w:ascii="楷体" w:hAnsi="楷体" w:eastAsia="楷体" w:cs="楷体"/>
          <w:b/>
          <w:bCs/>
          <w:kern w:val="0"/>
          <w:sz w:val="32"/>
          <w:szCs w:val="32"/>
        </w:rPr>
        <w:t>（一）机构组成。</w:t>
      </w:r>
    </w:p>
    <w:p>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我会设有一室三部，即办公室、家儿维权部、组织宣传部及发展部联络部。</w:t>
      </w:r>
    </w:p>
    <w:p>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kern w:val="2"/>
          <w:sz w:val="32"/>
          <w:szCs w:val="32"/>
          <w:lang w:val="en-US" w:eastAsia="zh-CN" w:bidi="ar-SA"/>
        </w:rPr>
        <w:t>州政府妇儿工委办设在我会。</w:t>
      </w:r>
    </w:p>
    <w:p>
      <w:pPr>
        <w:keepNext w:val="0"/>
        <w:keepLines w:val="0"/>
        <w:pageBreakBefore w:val="0"/>
        <w:widowControl/>
        <w:kinsoku/>
        <w:wordWrap/>
        <w:overflowPunct/>
        <w:topLinePunct w:val="0"/>
        <w:autoSpaceDE/>
        <w:autoSpaceDN/>
        <w:bidi w:val="0"/>
        <w:adjustRightInd/>
        <w:snapToGrid/>
        <w:spacing w:line="576" w:lineRule="exact"/>
        <w:ind w:left="0" w:leftChars="0" w:firstLine="643" w:firstLineChars="200"/>
        <w:jc w:val="left"/>
        <w:textAlignment w:val="auto"/>
        <w:rPr>
          <w:rFonts w:hint="eastAsia" w:ascii="仿宋_GB2312" w:hAnsi="仿宋_GB2312" w:eastAsia="仿宋_GB2312" w:cs="仿宋_GB2312"/>
          <w:b/>
          <w:bCs/>
          <w:kern w:val="0"/>
          <w:sz w:val="32"/>
          <w:szCs w:val="32"/>
        </w:rPr>
      </w:pPr>
      <w:r>
        <w:rPr>
          <w:rFonts w:hint="eastAsia" w:ascii="楷体" w:hAnsi="楷体" w:eastAsia="楷体" w:cs="楷体"/>
          <w:b/>
          <w:bCs/>
          <w:kern w:val="0"/>
          <w:sz w:val="32"/>
          <w:szCs w:val="32"/>
        </w:rPr>
        <w:t>（二）机构职能。</w:t>
      </w:r>
    </w:p>
    <w:p>
      <w:pPr>
        <w:pStyle w:val="1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616" w:firstLineChars="200"/>
        <w:textAlignment w:val="auto"/>
        <w:rPr>
          <w:rFonts w:hint="eastAsia" w:ascii="仿宋_GB2312" w:hAnsi="仿宋_GB2312" w:eastAsia="仿宋_GB2312" w:cs="仿宋_GB2312"/>
          <w:spacing w:val="-6"/>
          <w:kern w:val="2"/>
          <w:sz w:val="32"/>
          <w:szCs w:val="32"/>
          <w:lang w:val="en-US" w:eastAsia="zh-CN" w:bidi="ar-SA"/>
        </w:rPr>
      </w:pPr>
      <w:r>
        <w:rPr>
          <w:rFonts w:hint="eastAsia" w:ascii="仿宋_GB2312" w:hAnsi="仿宋_GB2312" w:eastAsia="仿宋_GB2312" w:cs="仿宋_GB2312"/>
          <w:bCs/>
          <w:spacing w:val="-6"/>
          <w:kern w:val="0"/>
          <w:sz w:val="32"/>
          <w:szCs w:val="32"/>
          <w:lang w:val="en-US" w:eastAsia="zh-CN" w:bidi="ar-SA"/>
        </w:rPr>
        <w:t>1.</w:t>
      </w:r>
      <w:r>
        <w:rPr>
          <w:rFonts w:hint="eastAsia" w:ascii="仿宋_GB2312" w:hAnsi="仿宋_GB2312" w:eastAsia="仿宋_GB2312" w:cs="仿宋_GB2312"/>
          <w:spacing w:val="-6"/>
          <w:kern w:val="2"/>
          <w:sz w:val="32"/>
          <w:szCs w:val="32"/>
          <w:lang w:val="en-US" w:eastAsia="zh-CN" w:bidi="ar-SA"/>
        </w:rPr>
        <w:t>坚持正确的政治方向，团结、教育全州各族各界妇女在思想上、行动上同党中央保持高度一致；</w:t>
      </w:r>
    </w:p>
    <w:p>
      <w:pPr>
        <w:pStyle w:val="1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616" w:firstLineChars="200"/>
        <w:textAlignment w:val="auto"/>
        <w:rPr>
          <w:rFonts w:hint="eastAsia" w:ascii="仿宋_GB2312" w:hAnsi="仿宋_GB2312" w:eastAsia="仿宋_GB2312" w:cs="仿宋_GB2312"/>
          <w:spacing w:val="-6"/>
          <w:kern w:val="2"/>
          <w:sz w:val="32"/>
          <w:szCs w:val="32"/>
          <w:lang w:val="en-US" w:eastAsia="zh-CN" w:bidi="ar-SA"/>
        </w:rPr>
      </w:pPr>
      <w:r>
        <w:rPr>
          <w:rFonts w:hint="eastAsia" w:ascii="仿宋_GB2312" w:hAnsi="仿宋_GB2312" w:eastAsia="仿宋_GB2312" w:cs="仿宋_GB2312"/>
          <w:bCs/>
          <w:spacing w:val="-6"/>
          <w:kern w:val="0"/>
          <w:sz w:val="32"/>
          <w:szCs w:val="32"/>
          <w:lang w:val="en-US" w:eastAsia="zh-CN" w:bidi="ar-SA"/>
        </w:rPr>
        <w:t>2</w:t>
      </w:r>
      <w:r>
        <w:rPr>
          <w:rFonts w:hint="eastAsia" w:ascii="仿宋_GB2312" w:hAnsi="仿宋_GB2312" w:eastAsia="仿宋_GB2312" w:cs="仿宋_GB2312"/>
          <w:spacing w:val="-6"/>
          <w:kern w:val="2"/>
          <w:sz w:val="32"/>
          <w:szCs w:val="32"/>
          <w:lang w:val="en-US" w:eastAsia="zh-CN" w:bidi="ar-SA"/>
        </w:rPr>
        <w:t xml:space="preserve">.代表妇女参与国家和社会事务的民主管理和民主监督；  </w:t>
      </w:r>
    </w:p>
    <w:p>
      <w:pPr>
        <w:pStyle w:val="1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616" w:firstLineChars="200"/>
        <w:textAlignment w:val="auto"/>
        <w:rPr>
          <w:rFonts w:hint="eastAsia" w:ascii="仿宋_GB2312" w:hAnsi="仿宋_GB2312" w:eastAsia="仿宋_GB2312" w:cs="仿宋_GB2312"/>
          <w:spacing w:val="-6"/>
          <w:kern w:val="2"/>
          <w:sz w:val="32"/>
          <w:szCs w:val="32"/>
          <w:lang w:val="en-US" w:eastAsia="zh-CN" w:bidi="ar-SA"/>
        </w:rPr>
      </w:pPr>
      <w:r>
        <w:rPr>
          <w:rFonts w:hint="eastAsia" w:ascii="仿宋_GB2312" w:hAnsi="仿宋_GB2312" w:eastAsia="仿宋_GB2312" w:cs="仿宋_GB2312"/>
          <w:bCs/>
          <w:spacing w:val="-6"/>
          <w:kern w:val="0"/>
          <w:sz w:val="32"/>
          <w:szCs w:val="32"/>
        </w:rPr>
        <w:t>3.</w:t>
      </w:r>
      <w:r>
        <w:rPr>
          <w:rFonts w:hint="eastAsia" w:ascii="仿宋_GB2312" w:hAnsi="仿宋_GB2312" w:eastAsia="仿宋_GB2312" w:cs="仿宋_GB2312"/>
          <w:spacing w:val="-6"/>
          <w:kern w:val="2"/>
          <w:sz w:val="32"/>
          <w:szCs w:val="32"/>
          <w:lang w:val="en-US" w:eastAsia="zh-CN" w:bidi="ar-SA"/>
        </w:rPr>
        <w:t>关注并加强研究涉及妇女切身利益的热点、难点问题，及时向州委、州政府反映社情民意，提出对策建议；</w:t>
      </w:r>
    </w:p>
    <w:p>
      <w:pPr>
        <w:pStyle w:val="1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616" w:firstLineChars="200"/>
        <w:textAlignment w:val="auto"/>
        <w:rPr>
          <w:rFonts w:hint="eastAsia" w:ascii="仿宋_GB2312" w:hAnsi="仿宋_GB2312" w:eastAsia="仿宋_GB2312" w:cs="仿宋_GB2312"/>
          <w:spacing w:val="-6"/>
          <w:kern w:val="2"/>
          <w:sz w:val="32"/>
          <w:szCs w:val="32"/>
          <w:lang w:val="en-US" w:eastAsia="zh-CN" w:bidi="ar-SA"/>
        </w:rPr>
      </w:pPr>
      <w:r>
        <w:rPr>
          <w:rFonts w:hint="eastAsia" w:ascii="仿宋_GB2312" w:hAnsi="仿宋_GB2312" w:eastAsia="仿宋_GB2312" w:cs="仿宋_GB2312"/>
          <w:spacing w:val="-6"/>
          <w:kern w:val="2"/>
          <w:sz w:val="32"/>
          <w:szCs w:val="32"/>
          <w:lang w:val="en-US" w:eastAsia="zh-CN" w:bidi="ar-SA"/>
        </w:rPr>
        <w:t>4.依法维护妇女儿童的合法权益；</w:t>
      </w:r>
    </w:p>
    <w:p>
      <w:pPr>
        <w:pStyle w:val="1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616" w:firstLineChars="200"/>
        <w:textAlignment w:val="auto"/>
        <w:rPr>
          <w:rFonts w:hint="eastAsia" w:ascii="仿宋_GB2312" w:hAnsi="仿宋_GB2312" w:eastAsia="仿宋_GB2312" w:cs="仿宋_GB2312"/>
          <w:spacing w:val="-6"/>
          <w:kern w:val="2"/>
          <w:sz w:val="32"/>
          <w:szCs w:val="32"/>
          <w:lang w:val="en-US" w:eastAsia="zh-CN" w:bidi="ar-SA"/>
        </w:rPr>
      </w:pPr>
      <w:r>
        <w:rPr>
          <w:rFonts w:hint="eastAsia" w:ascii="仿宋_GB2312" w:hAnsi="仿宋_GB2312" w:eastAsia="仿宋_GB2312" w:cs="仿宋_GB2312"/>
          <w:spacing w:val="-6"/>
          <w:kern w:val="2"/>
          <w:sz w:val="32"/>
          <w:szCs w:val="32"/>
          <w:lang w:val="en-US" w:eastAsia="zh-CN" w:bidi="ar-SA"/>
        </w:rPr>
        <w:t>5.为妇女儿童服务、为基层服务，加强与社会各界的联系，协调推动全社会为妇女儿童办实事，办好事；</w:t>
      </w:r>
    </w:p>
    <w:p>
      <w:pPr>
        <w:pStyle w:val="1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616" w:firstLineChars="200"/>
        <w:textAlignment w:val="auto"/>
        <w:rPr>
          <w:rFonts w:hint="eastAsia" w:ascii="仿宋_GB2312" w:hAnsi="仿宋_GB2312" w:eastAsia="仿宋_GB2312" w:cs="仿宋_GB2312"/>
          <w:spacing w:val="-6"/>
          <w:kern w:val="2"/>
          <w:sz w:val="32"/>
          <w:szCs w:val="32"/>
          <w:lang w:val="en-US" w:eastAsia="zh-CN" w:bidi="ar-SA"/>
        </w:rPr>
      </w:pPr>
      <w:r>
        <w:rPr>
          <w:rFonts w:hint="eastAsia" w:ascii="仿宋_GB2312" w:hAnsi="仿宋_GB2312" w:eastAsia="仿宋_GB2312" w:cs="仿宋_GB2312"/>
          <w:bCs/>
          <w:spacing w:val="-6"/>
          <w:kern w:val="0"/>
          <w:sz w:val="32"/>
          <w:szCs w:val="32"/>
        </w:rPr>
        <w:t>6.承办州政府妇女儿童工作委员会办公室的工作。</w:t>
      </w:r>
    </w:p>
    <w:p>
      <w:pPr>
        <w:keepNext w:val="0"/>
        <w:keepLines w:val="0"/>
        <w:pageBreakBefore w:val="0"/>
        <w:widowControl/>
        <w:kinsoku/>
        <w:wordWrap/>
        <w:overflowPunct/>
        <w:topLinePunct w:val="0"/>
        <w:autoSpaceDE/>
        <w:autoSpaceDN/>
        <w:bidi w:val="0"/>
        <w:adjustRightInd/>
        <w:snapToGrid/>
        <w:spacing w:line="576" w:lineRule="exact"/>
        <w:ind w:left="0" w:leftChars="0" w:firstLine="643" w:firstLineChars="200"/>
        <w:jc w:val="left"/>
        <w:textAlignment w:val="auto"/>
        <w:rPr>
          <w:rFonts w:hint="eastAsia" w:ascii="楷体" w:hAnsi="楷体" w:eastAsia="楷体" w:cs="楷体"/>
          <w:b/>
          <w:bCs/>
          <w:kern w:val="0"/>
          <w:sz w:val="32"/>
          <w:szCs w:val="32"/>
        </w:rPr>
      </w:pPr>
      <w:r>
        <w:rPr>
          <w:rFonts w:hint="eastAsia" w:ascii="楷体" w:hAnsi="楷体" w:eastAsia="楷体" w:cs="楷体"/>
          <w:b/>
          <w:bCs/>
          <w:kern w:val="0"/>
          <w:sz w:val="32"/>
          <w:szCs w:val="32"/>
          <w:lang w:eastAsia="zh-CN"/>
        </w:rPr>
        <w:t>（</w:t>
      </w:r>
      <w:r>
        <w:rPr>
          <w:rFonts w:hint="eastAsia" w:ascii="楷体" w:hAnsi="楷体" w:eastAsia="楷体" w:cs="楷体"/>
          <w:b/>
          <w:bCs/>
          <w:kern w:val="0"/>
          <w:sz w:val="32"/>
          <w:szCs w:val="32"/>
          <w:lang w:val="en-US" w:eastAsia="zh-CN"/>
        </w:rPr>
        <w:t>三</w:t>
      </w:r>
      <w:r>
        <w:rPr>
          <w:rFonts w:hint="eastAsia" w:ascii="楷体" w:hAnsi="楷体" w:eastAsia="楷体" w:cs="楷体"/>
          <w:b/>
          <w:bCs/>
          <w:kern w:val="0"/>
          <w:sz w:val="32"/>
          <w:szCs w:val="32"/>
          <w:lang w:eastAsia="zh-CN"/>
        </w:rPr>
        <w:t>）</w:t>
      </w:r>
      <w:r>
        <w:rPr>
          <w:rFonts w:hint="eastAsia" w:ascii="楷体" w:hAnsi="楷体" w:eastAsia="楷体" w:cs="楷体"/>
          <w:b/>
          <w:bCs/>
          <w:kern w:val="0"/>
          <w:sz w:val="32"/>
          <w:szCs w:val="32"/>
        </w:rPr>
        <w:t>人员概况。</w:t>
      </w:r>
    </w:p>
    <w:p>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我会</w:t>
      </w:r>
      <w:r>
        <w:rPr>
          <w:rFonts w:hint="eastAsia" w:ascii="仿宋_GB2312" w:hAnsi="仿宋_GB2312" w:eastAsia="仿宋_GB2312" w:cs="仿宋_GB2312"/>
          <w:sz w:val="32"/>
          <w:szCs w:val="32"/>
        </w:rPr>
        <w:t>总编制14名，其中：行政编制11名，工勤人员3名。在职人员总数</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名，其中：行政人员</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名，工勤人员3名；退休人员</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人。</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jc w:val="left"/>
        <w:textAlignment w:val="auto"/>
        <w:rPr>
          <w:rFonts w:hint="eastAsia" w:ascii="黑体" w:hAnsi="黑体" w:eastAsia="黑体" w:cs="黑体"/>
          <w:kern w:val="0"/>
          <w:sz w:val="32"/>
          <w:szCs w:val="32"/>
        </w:rPr>
      </w:pPr>
      <w:r>
        <w:rPr>
          <w:rFonts w:hint="eastAsia" w:ascii="黑体" w:hAnsi="黑体" w:eastAsia="黑体" w:cs="黑体"/>
          <w:kern w:val="0"/>
          <w:sz w:val="32"/>
          <w:szCs w:val="32"/>
        </w:rPr>
        <w:t>二、部门财政资金收支情况</w:t>
      </w:r>
    </w:p>
    <w:p>
      <w:pPr>
        <w:keepNext w:val="0"/>
        <w:keepLines w:val="0"/>
        <w:pageBreakBefore w:val="0"/>
        <w:widowControl/>
        <w:kinsoku/>
        <w:wordWrap/>
        <w:overflowPunct/>
        <w:topLinePunct w:val="0"/>
        <w:autoSpaceDE/>
        <w:autoSpaceDN/>
        <w:bidi w:val="0"/>
        <w:adjustRightInd/>
        <w:snapToGrid/>
        <w:spacing w:line="576" w:lineRule="exact"/>
        <w:ind w:left="0" w:leftChars="0" w:firstLine="643" w:firstLineChars="200"/>
        <w:jc w:val="left"/>
        <w:textAlignment w:val="auto"/>
        <w:rPr>
          <w:rFonts w:hint="eastAsia" w:ascii="楷体" w:hAnsi="楷体" w:eastAsia="楷体" w:cs="楷体"/>
          <w:b/>
          <w:bCs/>
          <w:kern w:val="0"/>
          <w:sz w:val="32"/>
          <w:szCs w:val="32"/>
        </w:rPr>
      </w:pPr>
      <w:r>
        <w:rPr>
          <w:rFonts w:hint="eastAsia" w:ascii="楷体" w:hAnsi="楷体" w:eastAsia="楷体" w:cs="楷体"/>
          <w:b/>
          <w:bCs/>
          <w:kern w:val="0"/>
          <w:sz w:val="32"/>
          <w:szCs w:val="32"/>
        </w:rPr>
        <w:t>（一）部门财政资金收入情况。</w:t>
      </w: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我会本年度</w:t>
      </w:r>
      <w:r>
        <w:rPr>
          <w:rFonts w:hint="eastAsia" w:ascii="仿宋_GB2312" w:hAnsi="仿宋_GB2312" w:eastAsia="仿宋_GB2312" w:cs="仿宋_GB2312"/>
          <w:sz w:val="32"/>
          <w:szCs w:val="32"/>
        </w:rPr>
        <w:t>年初预算收入数为492.08万元</w:t>
      </w:r>
      <w:r>
        <w:rPr>
          <w:rFonts w:hint="eastAsia" w:ascii="仿宋_GB2312" w:hAnsi="仿宋_GB2312" w:eastAsia="仿宋_GB2312" w:cs="仿宋_GB2312"/>
          <w:sz w:val="32"/>
          <w:szCs w:val="32"/>
          <w:lang w:eastAsia="zh-CN"/>
        </w:rPr>
        <w:t>，全年预算收入数为578.72万元。</w:t>
      </w:r>
    </w:p>
    <w:p>
      <w:pPr>
        <w:keepNext w:val="0"/>
        <w:keepLines w:val="0"/>
        <w:pageBreakBefore w:val="0"/>
        <w:widowControl/>
        <w:kinsoku/>
        <w:wordWrap/>
        <w:overflowPunct/>
        <w:topLinePunct w:val="0"/>
        <w:autoSpaceDE/>
        <w:autoSpaceDN/>
        <w:bidi w:val="0"/>
        <w:adjustRightInd/>
        <w:snapToGrid/>
        <w:spacing w:line="576" w:lineRule="exact"/>
        <w:ind w:left="0" w:leftChars="0" w:firstLine="643" w:firstLineChars="200"/>
        <w:jc w:val="left"/>
        <w:textAlignment w:val="auto"/>
        <w:rPr>
          <w:rFonts w:hint="eastAsia" w:ascii="楷体" w:hAnsi="楷体" w:eastAsia="楷体" w:cs="楷体"/>
          <w:b/>
          <w:bCs/>
          <w:kern w:val="0"/>
          <w:sz w:val="32"/>
          <w:szCs w:val="32"/>
        </w:rPr>
      </w:pPr>
      <w:r>
        <w:rPr>
          <w:rFonts w:hint="eastAsia" w:ascii="楷体" w:hAnsi="楷体" w:eastAsia="楷体" w:cs="楷体"/>
          <w:b/>
          <w:bCs/>
          <w:kern w:val="0"/>
          <w:sz w:val="32"/>
          <w:szCs w:val="32"/>
          <w:lang w:eastAsia="zh-CN"/>
        </w:rPr>
        <w:t>（</w:t>
      </w:r>
      <w:r>
        <w:rPr>
          <w:rFonts w:hint="eastAsia" w:ascii="楷体" w:hAnsi="楷体" w:eastAsia="楷体" w:cs="楷体"/>
          <w:b/>
          <w:bCs/>
          <w:kern w:val="0"/>
          <w:sz w:val="32"/>
          <w:szCs w:val="32"/>
          <w:lang w:val="en-US" w:eastAsia="zh-CN"/>
        </w:rPr>
        <w:t>二</w:t>
      </w:r>
      <w:r>
        <w:rPr>
          <w:rFonts w:hint="eastAsia" w:ascii="楷体" w:hAnsi="楷体" w:eastAsia="楷体" w:cs="楷体"/>
          <w:b/>
          <w:bCs/>
          <w:kern w:val="0"/>
          <w:sz w:val="32"/>
          <w:szCs w:val="32"/>
          <w:lang w:eastAsia="zh-CN"/>
        </w:rPr>
        <w:t>）</w:t>
      </w:r>
      <w:r>
        <w:rPr>
          <w:rFonts w:hint="eastAsia" w:ascii="楷体" w:hAnsi="楷体" w:eastAsia="楷体" w:cs="楷体"/>
          <w:b/>
          <w:bCs/>
          <w:kern w:val="0"/>
          <w:sz w:val="32"/>
          <w:szCs w:val="32"/>
        </w:rPr>
        <w:t>部门财政资金支出情况。</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我会本年度财政拨款支出为578.72万元，其中：基本支出430.76万元（人员经费支出为382.90万元，公用经费支出为47.86万元）。项目支出147.96万元，其中省级项目支出28万元。 </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jc w:val="left"/>
        <w:textAlignment w:val="auto"/>
        <w:rPr>
          <w:rFonts w:hint="eastAsia" w:ascii="黑体" w:hAnsi="黑体" w:eastAsia="黑体" w:cs="黑体"/>
          <w:kern w:val="0"/>
          <w:sz w:val="32"/>
          <w:szCs w:val="32"/>
        </w:rPr>
      </w:pPr>
      <w:r>
        <w:rPr>
          <w:rFonts w:hint="eastAsia" w:ascii="黑体" w:hAnsi="黑体" w:eastAsia="黑体" w:cs="黑体"/>
          <w:kern w:val="0"/>
          <w:sz w:val="32"/>
          <w:szCs w:val="32"/>
        </w:rPr>
        <w:t>三、部门整体预算绩效管理情况</w:t>
      </w:r>
    </w:p>
    <w:p>
      <w:pPr>
        <w:keepNext w:val="0"/>
        <w:keepLines w:val="0"/>
        <w:pageBreakBefore w:val="0"/>
        <w:widowControl/>
        <w:kinsoku/>
        <w:wordWrap/>
        <w:overflowPunct/>
        <w:topLinePunct w:val="0"/>
        <w:autoSpaceDE/>
        <w:autoSpaceDN/>
        <w:bidi w:val="0"/>
        <w:adjustRightInd/>
        <w:snapToGrid/>
        <w:spacing w:line="576" w:lineRule="exact"/>
        <w:ind w:left="0" w:leftChars="0" w:firstLine="643" w:firstLineChars="200"/>
        <w:jc w:val="left"/>
        <w:textAlignment w:val="auto"/>
        <w:rPr>
          <w:rFonts w:hint="eastAsia" w:ascii="楷体" w:hAnsi="楷体" w:eastAsia="楷体" w:cs="楷体"/>
          <w:b/>
          <w:bCs/>
          <w:kern w:val="0"/>
          <w:sz w:val="32"/>
          <w:szCs w:val="32"/>
          <w:lang w:eastAsia="zh-CN"/>
        </w:rPr>
      </w:pPr>
      <w:r>
        <w:rPr>
          <w:rFonts w:hint="eastAsia" w:ascii="楷体" w:hAnsi="楷体" w:eastAsia="楷体" w:cs="楷体"/>
          <w:b/>
          <w:bCs/>
          <w:kern w:val="0"/>
          <w:sz w:val="32"/>
          <w:szCs w:val="32"/>
          <w:lang w:eastAsia="zh-CN"/>
        </w:rPr>
        <w:t>（一）部门预算管理。</w:t>
      </w:r>
    </w:p>
    <w:p>
      <w:pPr>
        <w:pStyle w:val="2"/>
        <w:keepNext w:val="0"/>
        <w:keepLines w:val="0"/>
        <w:pageBreakBefore w:val="0"/>
        <w:numPr>
          <w:ilvl w:val="0"/>
          <w:numId w:val="0"/>
        </w:numPr>
        <w:kinsoku/>
        <w:wordWrap/>
        <w:overflowPunct/>
        <w:topLinePunct w:val="0"/>
        <w:autoSpaceDE/>
        <w:autoSpaceDN/>
        <w:bidi w:val="0"/>
        <w:adjustRightInd/>
        <w:snapToGrid/>
        <w:spacing w:line="576" w:lineRule="exact"/>
        <w:ind w:left="0" w:leftChars="0" w:firstLine="643" w:firstLineChars="200"/>
        <w:textAlignment w:val="auto"/>
        <w:rPr>
          <w:rFonts w:hint="eastAsia" w:ascii="仿宋_GB2312" w:hAnsi="仿宋_GB2312" w:eastAsia="仿宋_GB2312" w:cs="仿宋_GB2312"/>
          <w:b/>
          <w:bCs/>
          <w:i w:val="0"/>
          <w:caps w:val="0"/>
          <w:color w:val="000000"/>
          <w:spacing w:val="0"/>
          <w:sz w:val="32"/>
          <w:szCs w:val="32"/>
          <w:shd w:val="clear" w:color="auto" w:fill="FFFFFF"/>
          <w:lang w:val="en-US" w:eastAsia="zh-CN"/>
        </w:rPr>
      </w:pPr>
      <w:r>
        <w:rPr>
          <w:rFonts w:hint="eastAsia" w:ascii="仿宋_GB2312" w:hAnsi="仿宋_GB2312" w:eastAsia="仿宋_GB2312" w:cs="仿宋_GB2312"/>
          <w:b/>
          <w:bCs/>
          <w:i w:val="0"/>
          <w:caps w:val="0"/>
          <w:color w:val="000000"/>
          <w:spacing w:val="0"/>
          <w:sz w:val="32"/>
          <w:szCs w:val="32"/>
          <w:shd w:val="clear" w:color="auto" w:fill="FFFFFF"/>
          <w:lang w:val="en-US" w:eastAsia="zh-CN"/>
        </w:rPr>
        <w:t>1.</w:t>
      </w:r>
      <w:r>
        <w:rPr>
          <w:rFonts w:hint="eastAsia" w:ascii="仿宋_GB2312" w:hAnsi="仿宋_GB2312" w:eastAsia="仿宋_GB2312" w:cs="仿宋_GB2312"/>
          <w:b/>
          <w:bCs/>
          <w:i w:val="0"/>
          <w:caps w:val="0"/>
          <w:color w:val="000000"/>
          <w:spacing w:val="0"/>
          <w:sz w:val="32"/>
          <w:szCs w:val="32"/>
          <w:shd w:val="clear" w:color="auto" w:fill="FFFFFF"/>
          <w:lang w:val="zh-CN" w:eastAsia="zh-CN"/>
        </w:rPr>
        <w:t>部门绩效目标制定</w:t>
      </w:r>
      <w:r>
        <w:rPr>
          <w:rFonts w:hint="eastAsia" w:ascii="仿宋_GB2312" w:hAnsi="仿宋_GB2312" w:eastAsia="仿宋_GB2312" w:cs="仿宋_GB2312"/>
          <w:b/>
          <w:bCs/>
          <w:i w:val="0"/>
          <w:caps w:val="0"/>
          <w:color w:val="000000"/>
          <w:spacing w:val="0"/>
          <w:sz w:val="32"/>
          <w:szCs w:val="32"/>
          <w:shd w:val="clear" w:color="auto" w:fill="FFFFFF"/>
          <w:lang w:val="en-US" w:eastAsia="zh-CN"/>
        </w:rPr>
        <w:t>及实现</w:t>
      </w: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left="420" w:leftChars="200" w:firstLine="217" w:firstLineChars="68"/>
        <w:jc w:val="left"/>
        <w:textAlignment w:val="auto"/>
        <w:rPr>
          <w:rFonts w:hint="eastAsia" w:ascii="仿宋_GB2312" w:hAnsi="仿宋_GB2312" w:eastAsia="仿宋_GB2312" w:cs="仿宋_GB2312"/>
          <w:i w:val="0"/>
          <w:caps w:val="0"/>
          <w:color w:val="000000"/>
          <w:spacing w:val="0"/>
          <w:sz w:val="32"/>
          <w:szCs w:val="32"/>
          <w:shd w:val="clear" w:color="auto" w:fill="FFFFFF"/>
          <w:lang w:eastAsia="zh-CN"/>
        </w:rPr>
      </w:pPr>
      <w:r>
        <w:rPr>
          <w:rFonts w:hint="eastAsia" w:ascii="仿宋_GB2312" w:hAnsi="仿宋_GB2312" w:eastAsia="仿宋_GB2312" w:cs="仿宋_GB2312"/>
          <w:i w:val="0"/>
          <w:caps w:val="0"/>
          <w:color w:val="000000"/>
          <w:spacing w:val="0"/>
          <w:sz w:val="32"/>
          <w:szCs w:val="32"/>
          <w:shd w:val="clear" w:color="auto" w:fill="FFFFFF"/>
          <w:lang w:eastAsia="zh-CN"/>
        </w:rPr>
        <w:t>（</w:t>
      </w:r>
      <w:r>
        <w:rPr>
          <w:rFonts w:hint="eastAsia" w:ascii="仿宋_GB2312" w:hAnsi="仿宋_GB2312" w:eastAsia="仿宋_GB2312" w:cs="仿宋_GB2312"/>
          <w:i w:val="0"/>
          <w:caps w:val="0"/>
          <w:color w:val="000000"/>
          <w:spacing w:val="0"/>
          <w:sz w:val="32"/>
          <w:szCs w:val="32"/>
          <w:shd w:val="clear" w:color="auto" w:fill="FFFFFF"/>
          <w:lang w:val="en-US" w:eastAsia="zh-CN"/>
        </w:rPr>
        <w:t>1</w:t>
      </w:r>
      <w:r>
        <w:rPr>
          <w:rFonts w:hint="eastAsia" w:ascii="仿宋_GB2312" w:hAnsi="仿宋_GB2312" w:eastAsia="仿宋_GB2312" w:cs="仿宋_GB2312"/>
          <w:i w:val="0"/>
          <w:caps w:val="0"/>
          <w:color w:val="000000"/>
          <w:spacing w:val="0"/>
          <w:sz w:val="32"/>
          <w:szCs w:val="32"/>
          <w:shd w:val="clear" w:color="auto" w:fill="FFFFFF"/>
          <w:lang w:eastAsia="zh-CN"/>
        </w:rPr>
        <w:t>）</w:t>
      </w:r>
      <w:r>
        <w:rPr>
          <w:rFonts w:hint="eastAsia" w:ascii="仿宋_GB2312" w:hAnsi="仿宋_GB2312" w:eastAsia="仿宋_GB2312" w:cs="仿宋_GB2312"/>
          <w:i w:val="0"/>
          <w:caps w:val="0"/>
          <w:color w:val="000000"/>
          <w:spacing w:val="0"/>
          <w:sz w:val="32"/>
          <w:szCs w:val="32"/>
          <w:shd w:val="clear" w:color="auto" w:fill="FFFFFF"/>
        </w:rPr>
        <w:t>本年度</w:t>
      </w:r>
      <w:r>
        <w:rPr>
          <w:rFonts w:hint="eastAsia" w:ascii="仿宋_GB2312" w:hAnsi="仿宋_GB2312" w:eastAsia="仿宋_GB2312" w:cs="仿宋_GB2312"/>
          <w:i w:val="0"/>
          <w:caps w:val="0"/>
          <w:color w:val="000000"/>
          <w:spacing w:val="0"/>
          <w:sz w:val="32"/>
          <w:szCs w:val="32"/>
          <w:shd w:val="clear" w:color="auto" w:fill="FFFFFF"/>
          <w:lang w:val="en-US" w:eastAsia="zh-CN"/>
        </w:rPr>
        <w:t>项目</w:t>
      </w:r>
      <w:r>
        <w:rPr>
          <w:rFonts w:hint="eastAsia" w:ascii="仿宋_GB2312" w:hAnsi="仿宋_GB2312" w:eastAsia="仿宋_GB2312" w:cs="仿宋_GB2312"/>
          <w:i w:val="0"/>
          <w:caps w:val="0"/>
          <w:color w:val="000000"/>
          <w:spacing w:val="0"/>
          <w:sz w:val="32"/>
          <w:szCs w:val="32"/>
          <w:shd w:val="clear" w:color="auto" w:fill="FFFFFF"/>
        </w:rPr>
        <w:t>预算执行情况</w:t>
      </w:r>
      <w:r>
        <w:rPr>
          <w:rFonts w:hint="eastAsia" w:ascii="仿宋_GB2312" w:hAnsi="仿宋_GB2312" w:eastAsia="仿宋_GB2312" w:cs="仿宋_GB2312"/>
          <w:i w:val="0"/>
          <w:caps w:val="0"/>
          <w:color w:val="000000"/>
          <w:spacing w:val="0"/>
          <w:sz w:val="32"/>
          <w:szCs w:val="32"/>
          <w:shd w:val="clear" w:color="auto" w:fill="FFFFFF"/>
          <w:lang w:eastAsia="zh-CN"/>
        </w:rPr>
        <w:t>：</w:t>
      </w:r>
    </w:p>
    <w:p>
      <w:pPr>
        <w:pStyle w:val="2"/>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i w:val="0"/>
          <w:caps w:val="0"/>
          <w:color w:val="000000"/>
          <w:spacing w:val="0"/>
          <w:sz w:val="32"/>
          <w:szCs w:val="32"/>
          <w:shd w:val="clear" w:color="auto" w:fill="FFFFFF"/>
          <w:lang w:val="en-US" w:eastAsia="zh-CN"/>
        </w:rPr>
      </w:pPr>
      <w:r>
        <w:rPr>
          <w:rFonts w:hint="eastAsia" w:ascii="仿宋_GB2312" w:hAnsi="仿宋_GB2312" w:eastAsia="仿宋_GB2312" w:cs="仿宋_GB2312"/>
          <w:sz w:val="32"/>
          <w:szCs w:val="32"/>
          <w:lang w:val="en-US" w:eastAsia="zh-CN"/>
        </w:rPr>
        <w:t>我会遵循预算法的规定及预算绩效管理的相关要求，对2022年编制的8个项目进行了绩效目标管理，涉及预算财政资金</w:t>
      </w:r>
      <w:r>
        <w:rPr>
          <w:rFonts w:hint="default" w:ascii="仿宋_GB2312" w:hAnsi="仿宋_GB2312" w:eastAsia="仿宋_GB2312" w:cs="仿宋_GB2312"/>
          <w:sz w:val="32"/>
          <w:szCs w:val="32"/>
          <w:lang w:eastAsia="zh-CN"/>
        </w:rPr>
        <w:t>123.6</w:t>
      </w:r>
      <w:r>
        <w:rPr>
          <w:rFonts w:hint="eastAsia" w:ascii="仿宋_GB2312" w:hAnsi="仿宋_GB2312" w:eastAsia="仿宋_GB2312" w:cs="仿宋_GB2312"/>
          <w:sz w:val="32"/>
          <w:szCs w:val="32"/>
          <w:lang w:val="en-US" w:eastAsia="zh-CN"/>
        </w:rPr>
        <w:t>8万元，覆盖率达到100%。</w:t>
      </w:r>
    </w:p>
    <w:p>
      <w:pPr>
        <w:pStyle w:val="2"/>
        <w:rPr>
          <w:rFonts w:hint="eastAsia"/>
          <w:lang w:val="en-US" w:eastAsia="zh-CN"/>
        </w:rPr>
      </w:pPr>
    </w:p>
    <w:tbl>
      <w:tblPr>
        <w:tblStyle w:val="17"/>
        <w:tblW w:w="9118"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2955"/>
        <w:gridCol w:w="1813"/>
        <w:gridCol w:w="2179"/>
        <w:gridCol w:w="217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240" w:hRule="atLeast"/>
          <w:tblHeader/>
          <w:jc w:val="center"/>
        </w:trPr>
        <w:tc>
          <w:tcPr>
            <w:tcW w:w="2955"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预算项目</w:t>
            </w:r>
          </w:p>
        </w:tc>
        <w:tc>
          <w:tcPr>
            <w:tcW w:w="1813"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预算可用指标</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万元</w:t>
            </w:r>
            <w:r>
              <w:rPr>
                <w:rFonts w:hint="eastAsia" w:ascii="仿宋_GB2312" w:hAnsi="仿宋_GB2312" w:eastAsia="仿宋_GB2312" w:cs="仿宋_GB2312"/>
                <w:color w:val="000000"/>
                <w:sz w:val="28"/>
                <w:szCs w:val="28"/>
                <w:lang w:eastAsia="zh-CN"/>
              </w:rPr>
              <w:t>）</w:t>
            </w:r>
          </w:p>
        </w:tc>
        <w:tc>
          <w:tcPr>
            <w:tcW w:w="2179"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本年决算金额</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万元</w:t>
            </w:r>
            <w:r>
              <w:rPr>
                <w:rFonts w:hint="eastAsia" w:ascii="仿宋_GB2312" w:hAnsi="仿宋_GB2312" w:eastAsia="仿宋_GB2312" w:cs="仿宋_GB2312"/>
                <w:color w:val="000000"/>
                <w:sz w:val="28"/>
                <w:szCs w:val="28"/>
                <w:lang w:eastAsia="zh-CN"/>
              </w:rPr>
              <w:t>）</w:t>
            </w:r>
          </w:p>
        </w:tc>
        <w:tc>
          <w:tcPr>
            <w:tcW w:w="2171"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预算完成率</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万元</w:t>
            </w:r>
            <w:r>
              <w:rPr>
                <w:rFonts w:hint="eastAsia" w:ascii="仿宋_GB2312" w:hAnsi="仿宋_GB2312" w:eastAsia="仿宋_GB2312" w:cs="仿宋_GB2312"/>
                <w:color w:val="000000"/>
                <w:sz w:val="28"/>
                <w:szCs w:val="28"/>
                <w:lang w:eastAsia="zh-CN"/>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44" w:hRule="atLeast"/>
          <w:jc w:val="center"/>
        </w:trPr>
        <w:tc>
          <w:tcPr>
            <w:tcW w:w="2955"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bCs/>
                <w:sz w:val="28"/>
                <w:szCs w:val="28"/>
                <w:lang w:val="en-US" w:eastAsia="zh-CN"/>
              </w:rPr>
              <w:t>1+N工作经费</w:t>
            </w:r>
          </w:p>
        </w:tc>
        <w:tc>
          <w:tcPr>
            <w:tcW w:w="1813"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45</w:t>
            </w:r>
          </w:p>
        </w:tc>
        <w:tc>
          <w:tcPr>
            <w:tcW w:w="2179"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44.86</w:t>
            </w:r>
          </w:p>
        </w:tc>
        <w:tc>
          <w:tcPr>
            <w:tcW w:w="2171"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bCs/>
                <w:sz w:val="28"/>
                <w:szCs w:val="28"/>
                <w:lang w:val="en-US" w:eastAsia="zh-CN"/>
              </w:rPr>
              <w:t>99.69%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44" w:hRule="atLeast"/>
          <w:jc w:val="center"/>
        </w:trPr>
        <w:tc>
          <w:tcPr>
            <w:tcW w:w="2955"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_GB2312" w:hAnsi="仿宋_GB2312" w:eastAsia="仿宋_GB2312" w:cs="仿宋_GB2312"/>
                <w:color w:val="000000"/>
                <w:sz w:val="28"/>
                <w:szCs w:val="28"/>
              </w:rPr>
            </w:pPr>
            <w:r>
              <w:rPr>
                <w:rFonts w:hint="eastAsia" w:ascii="仿宋_GB2312" w:hAnsi="宋体" w:eastAsia="仿宋_GB2312" w:cs="宋体"/>
                <w:kern w:val="0"/>
                <w:sz w:val="28"/>
                <w:szCs w:val="28"/>
                <w:lang w:val="en-US" w:eastAsia="zh-CN"/>
              </w:rPr>
              <w:t>妇儿工委专项经费</w:t>
            </w:r>
          </w:p>
        </w:tc>
        <w:tc>
          <w:tcPr>
            <w:tcW w:w="1813"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10</w:t>
            </w:r>
          </w:p>
        </w:tc>
        <w:tc>
          <w:tcPr>
            <w:tcW w:w="2179"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10</w:t>
            </w:r>
          </w:p>
        </w:tc>
        <w:tc>
          <w:tcPr>
            <w:tcW w:w="2171"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240" w:hRule="atLeast"/>
          <w:jc w:val="center"/>
        </w:trPr>
        <w:tc>
          <w:tcPr>
            <w:tcW w:w="2955"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_GB2312" w:hAnsi="仿宋_GB2312" w:eastAsia="仿宋_GB2312" w:cs="仿宋_GB2312"/>
                <w:color w:val="000000"/>
                <w:sz w:val="28"/>
                <w:szCs w:val="28"/>
              </w:rPr>
            </w:pPr>
            <w:r>
              <w:rPr>
                <w:rFonts w:hint="eastAsia" w:ascii="仿宋" w:hAnsi="仿宋" w:eastAsia="仿宋" w:cs="仿宋"/>
                <w:sz w:val="28"/>
                <w:szCs w:val="28"/>
                <w:lang w:val="en-US" w:eastAsia="zh-CN"/>
              </w:rPr>
              <w:t>三八节等节日活动经费</w:t>
            </w:r>
          </w:p>
        </w:tc>
        <w:tc>
          <w:tcPr>
            <w:tcW w:w="1813"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10</w:t>
            </w:r>
          </w:p>
        </w:tc>
        <w:tc>
          <w:tcPr>
            <w:tcW w:w="2179"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10</w:t>
            </w:r>
          </w:p>
        </w:tc>
        <w:tc>
          <w:tcPr>
            <w:tcW w:w="2171"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44" w:hRule="atLeast"/>
          <w:jc w:val="center"/>
        </w:trPr>
        <w:tc>
          <w:tcPr>
            <w:tcW w:w="2955"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lang w:val="en-US" w:eastAsia="zh-CN"/>
              </w:rPr>
              <w:t>妇女儿童工作经费</w:t>
            </w:r>
          </w:p>
        </w:tc>
        <w:tc>
          <w:tcPr>
            <w:tcW w:w="1813"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11</w:t>
            </w:r>
          </w:p>
        </w:tc>
        <w:tc>
          <w:tcPr>
            <w:tcW w:w="2179"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sz w:val="28"/>
                <w:szCs w:val="28"/>
                <w:lang w:val="en-US" w:eastAsia="zh-CN"/>
              </w:rPr>
              <w:t>10.67</w:t>
            </w:r>
          </w:p>
        </w:tc>
        <w:tc>
          <w:tcPr>
            <w:tcW w:w="2171"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sz w:val="28"/>
                <w:szCs w:val="28"/>
                <w:lang w:val="en-US" w:eastAsia="zh-CN"/>
              </w:rPr>
              <w:t>97%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44" w:hRule="atLeast"/>
          <w:jc w:val="center"/>
        </w:trPr>
        <w:tc>
          <w:tcPr>
            <w:tcW w:w="2955"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lang w:val="en-US" w:eastAsia="zh-CN"/>
              </w:rPr>
              <w:t>基层组织建设经费</w:t>
            </w:r>
          </w:p>
        </w:tc>
        <w:tc>
          <w:tcPr>
            <w:tcW w:w="1813"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10</w:t>
            </w:r>
          </w:p>
        </w:tc>
        <w:tc>
          <w:tcPr>
            <w:tcW w:w="2179"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sz w:val="28"/>
                <w:szCs w:val="28"/>
                <w:lang w:val="en-US" w:eastAsia="zh-CN"/>
              </w:rPr>
              <w:t>9.98</w:t>
            </w:r>
          </w:p>
        </w:tc>
        <w:tc>
          <w:tcPr>
            <w:tcW w:w="2171"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sz w:val="28"/>
                <w:szCs w:val="28"/>
                <w:lang w:val="en-US" w:eastAsia="zh-CN"/>
              </w:rPr>
              <w:t>99.8%</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240" w:hRule="atLeast"/>
          <w:jc w:val="center"/>
        </w:trPr>
        <w:tc>
          <w:tcPr>
            <w:tcW w:w="2955"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贫困妇女儿童</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_GB2312" w:hAnsi="仿宋_GB2312" w:eastAsia="仿宋_GB2312" w:cs="仿宋_GB2312"/>
                <w:color w:val="000000"/>
                <w:sz w:val="28"/>
                <w:szCs w:val="28"/>
              </w:rPr>
            </w:pPr>
            <w:r>
              <w:rPr>
                <w:rFonts w:hint="eastAsia" w:ascii="仿宋" w:hAnsi="仿宋" w:eastAsia="仿宋" w:cs="仿宋"/>
                <w:sz w:val="28"/>
                <w:szCs w:val="28"/>
                <w:lang w:val="en-US" w:eastAsia="zh-CN"/>
              </w:rPr>
              <w:t>扶助工作经费</w:t>
            </w:r>
          </w:p>
        </w:tc>
        <w:tc>
          <w:tcPr>
            <w:tcW w:w="1813"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5</w:t>
            </w:r>
          </w:p>
        </w:tc>
        <w:tc>
          <w:tcPr>
            <w:tcW w:w="2179"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5</w:t>
            </w:r>
          </w:p>
        </w:tc>
        <w:tc>
          <w:tcPr>
            <w:tcW w:w="2171"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44" w:hRule="atLeast"/>
          <w:jc w:val="center"/>
        </w:trPr>
        <w:tc>
          <w:tcPr>
            <w:tcW w:w="2955"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lang w:val="en-US" w:eastAsia="zh-CN"/>
              </w:rPr>
              <w:t>妇女儿童宣传经费</w:t>
            </w:r>
          </w:p>
        </w:tc>
        <w:tc>
          <w:tcPr>
            <w:tcW w:w="1813"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10</w:t>
            </w:r>
          </w:p>
        </w:tc>
        <w:tc>
          <w:tcPr>
            <w:tcW w:w="2179"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10</w:t>
            </w:r>
          </w:p>
        </w:tc>
        <w:tc>
          <w:tcPr>
            <w:tcW w:w="2171"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240" w:hRule="atLeast"/>
          <w:jc w:val="center"/>
        </w:trPr>
        <w:tc>
          <w:tcPr>
            <w:tcW w:w="2955"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_GB2312" w:hAnsi="仿宋_GB2312" w:eastAsia="仿宋_GB2312" w:cs="仿宋_GB2312"/>
                <w:color w:val="000000"/>
                <w:sz w:val="28"/>
                <w:szCs w:val="28"/>
              </w:rPr>
            </w:pPr>
            <w:r>
              <w:rPr>
                <w:rFonts w:hint="eastAsia" w:ascii="仿宋" w:hAnsi="仿宋" w:eastAsia="仿宋" w:cs="仿宋"/>
                <w:sz w:val="28"/>
                <w:szCs w:val="28"/>
                <w:lang w:val="en-US" w:eastAsia="zh-CN"/>
              </w:rPr>
              <w:t>“两纲”编制工作经费</w:t>
            </w:r>
          </w:p>
        </w:tc>
        <w:tc>
          <w:tcPr>
            <w:tcW w:w="1813"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22.68</w:t>
            </w:r>
          </w:p>
        </w:tc>
        <w:tc>
          <w:tcPr>
            <w:tcW w:w="2179"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_GB2312" w:hAnsi="仿宋_GB2312" w:eastAsia="仿宋_GB2312" w:cs="仿宋_GB2312"/>
                <w:color w:val="000000"/>
                <w:sz w:val="28"/>
                <w:szCs w:val="28"/>
                <w:lang w:val="en-US" w:eastAsia="zh-CN"/>
              </w:rPr>
            </w:pPr>
            <w:r>
              <w:rPr>
                <w:rFonts w:hint="eastAsia" w:ascii="仿宋" w:hAnsi="仿宋" w:eastAsia="仿宋" w:cs="仿宋"/>
                <w:sz w:val="28"/>
                <w:szCs w:val="28"/>
                <w:lang w:val="en-US" w:eastAsia="zh-CN"/>
              </w:rPr>
              <w:t>22.33</w:t>
            </w:r>
          </w:p>
        </w:tc>
        <w:tc>
          <w:tcPr>
            <w:tcW w:w="2171"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sz w:val="28"/>
                <w:szCs w:val="28"/>
                <w:lang w:val="en-US" w:eastAsia="zh-CN"/>
              </w:rPr>
              <w:t>98%</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28" w:hRule="atLeast"/>
          <w:jc w:val="center"/>
        </w:trPr>
        <w:tc>
          <w:tcPr>
            <w:tcW w:w="2955"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合计</w:t>
            </w:r>
          </w:p>
        </w:tc>
        <w:tc>
          <w:tcPr>
            <w:tcW w:w="1813"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123.68</w:t>
            </w:r>
          </w:p>
        </w:tc>
        <w:tc>
          <w:tcPr>
            <w:tcW w:w="2179"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122.84</w:t>
            </w:r>
          </w:p>
        </w:tc>
        <w:tc>
          <w:tcPr>
            <w:tcW w:w="2171"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99%</w:t>
            </w:r>
          </w:p>
        </w:tc>
      </w:tr>
    </w:tbl>
    <w:p>
      <w:pPr>
        <w:keepNext w:val="0"/>
        <w:keepLines w:val="0"/>
        <w:pageBreakBefore w:val="0"/>
        <w:widowControl/>
        <w:numPr>
          <w:ilvl w:val="0"/>
          <w:numId w:val="0"/>
        </w:numPr>
        <w:kinsoku/>
        <w:wordWrap/>
        <w:overflowPunct/>
        <w:topLinePunct w:val="0"/>
        <w:autoSpaceDE/>
        <w:autoSpaceDN/>
        <w:bidi w:val="0"/>
        <w:adjustRightInd/>
        <w:snapToGrid/>
        <w:spacing w:line="576" w:lineRule="exact"/>
        <w:ind w:left="0" w:leftChars="0" w:firstLine="838" w:firstLineChars="262"/>
        <w:jc w:val="left"/>
        <w:textAlignment w:val="auto"/>
        <w:rPr>
          <w:rFonts w:hint="eastAsia" w:ascii="仿宋_GB2312" w:hAnsi="仿宋_GB2312" w:eastAsia="仿宋_GB2312" w:cs="仿宋_GB2312"/>
          <w:i w:val="0"/>
          <w:caps w:val="0"/>
          <w:color w:val="000000"/>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000000"/>
          <w:spacing w:val="0"/>
          <w:kern w:val="2"/>
          <w:sz w:val="32"/>
          <w:szCs w:val="32"/>
          <w:shd w:val="clear" w:color="auto" w:fill="FFFFFF"/>
          <w:lang w:val="en-US" w:eastAsia="zh-CN" w:bidi="ar-SA"/>
        </w:rPr>
        <w:t>（2）“三公”经费预算执行情况</w:t>
      </w:r>
    </w:p>
    <w:p>
      <w:pPr>
        <w:widowControl/>
        <w:spacing w:line="560" w:lineRule="atLeast"/>
        <w:ind w:firstLine="640"/>
        <w:jc w:val="left"/>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“三公”经费控制：202</w:t>
      </w:r>
      <w:r>
        <w:rPr>
          <w:rFonts w:hint="eastAsia" w:ascii="仿宋_GB2312" w:hAnsi="宋体" w:eastAsia="仿宋_GB2312" w:cs="宋体"/>
          <w:color w:val="333333"/>
          <w:kern w:val="0"/>
          <w:sz w:val="32"/>
          <w:szCs w:val="32"/>
          <w:lang w:val="en-US" w:eastAsia="zh-CN"/>
        </w:rPr>
        <w:t>2</w:t>
      </w:r>
      <w:r>
        <w:rPr>
          <w:rFonts w:hint="eastAsia" w:ascii="仿宋_GB2312" w:hAnsi="宋体" w:eastAsia="仿宋_GB2312" w:cs="宋体"/>
          <w:color w:val="333333"/>
          <w:kern w:val="0"/>
          <w:sz w:val="32"/>
          <w:szCs w:val="32"/>
        </w:rPr>
        <w:t>年，我会“三公”经费支出</w:t>
      </w:r>
      <w:r>
        <w:rPr>
          <w:rFonts w:hint="eastAsia" w:ascii="仿宋_GB2312" w:hAnsi="宋体" w:eastAsia="仿宋_GB2312" w:cs="宋体"/>
          <w:color w:val="333333"/>
          <w:kern w:val="0"/>
          <w:sz w:val="32"/>
          <w:szCs w:val="32"/>
          <w:lang w:val="en-US" w:eastAsia="zh-CN"/>
        </w:rPr>
        <w:t>11.52</w:t>
      </w:r>
      <w:r>
        <w:rPr>
          <w:rFonts w:hint="eastAsia" w:ascii="仿宋_GB2312" w:hAnsi="宋体" w:eastAsia="仿宋_GB2312" w:cs="宋体"/>
          <w:color w:val="333333"/>
          <w:kern w:val="0"/>
          <w:sz w:val="32"/>
          <w:szCs w:val="32"/>
        </w:rPr>
        <w:t>万元，其中：因公出国（境）费支出</w:t>
      </w:r>
      <w:r>
        <w:rPr>
          <w:rFonts w:hint="eastAsia" w:ascii="仿宋_GB2312" w:hAnsi="宋体" w:eastAsia="仿宋_GB2312" w:cs="宋体"/>
          <w:color w:val="333333"/>
          <w:kern w:val="0"/>
          <w:sz w:val="32"/>
          <w:szCs w:val="32"/>
          <w:lang w:val="en-US" w:eastAsia="zh-CN"/>
        </w:rPr>
        <w:t>0万元；</w:t>
      </w:r>
      <w:r>
        <w:rPr>
          <w:rFonts w:hint="eastAsia" w:ascii="仿宋_GB2312" w:hAnsi="宋体" w:eastAsia="仿宋_GB2312" w:cs="宋体"/>
          <w:color w:val="333333"/>
          <w:kern w:val="0"/>
          <w:sz w:val="32"/>
          <w:szCs w:val="32"/>
        </w:rPr>
        <w:t>公务用车购置及运行维护费支出</w:t>
      </w:r>
      <w:r>
        <w:rPr>
          <w:rFonts w:hint="eastAsia" w:ascii="仿宋_GB2312" w:hAnsi="宋体" w:eastAsia="仿宋_GB2312" w:cs="宋体"/>
          <w:color w:val="333333"/>
          <w:kern w:val="0"/>
          <w:sz w:val="32"/>
          <w:szCs w:val="32"/>
          <w:lang w:val="en-US" w:eastAsia="zh-CN"/>
        </w:rPr>
        <w:t>11.52</w:t>
      </w:r>
      <w:r>
        <w:rPr>
          <w:rFonts w:hint="eastAsia" w:ascii="仿宋_GB2312" w:hAnsi="宋体" w:eastAsia="仿宋_GB2312" w:cs="宋体"/>
          <w:color w:val="333333"/>
          <w:kern w:val="0"/>
          <w:sz w:val="32"/>
          <w:szCs w:val="32"/>
        </w:rPr>
        <w:t>万元</w:t>
      </w:r>
      <w:r>
        <w:rPr>
          <w:rFonts w:hint="eastAsia" w:ascii="仿宋_GB2312" w:hAnsi="宋体" w:eastAsia="仿宋_GB2312" w:cs="宋体"/>
          <w:color w:val="333333"/>
          <w:kern w:val="0"/>
          <w:sz w:val="32"/>
          <w:szCs w:val="32"/>
          <w:lang w:eastAsia="zh-CN"/>
        </w:rPr>
        <w:t>；</w:t>
      </w:r>
      <w:r>
        <w:rPr>
          <w:rFonts w:hint="eastAsia" w:ascii="仿宋_GB2312" w:hAnsi="宋体" w:eastAsia="仿宋_GB2312" w:cs="宋体"/>
          <w:color w:val="333333"/>
          <w:kern w:val="0"/>
          <w:sz w:val="32"/>
          <w:szCs w:val="32"/>
        </w:rPr>
        <w:t>公务接待费支出</w:t>
      </w:r>
      <w:r>
        <w:rPr>
          <w:rFonts w:hint="eastAsia" w:ascii="仿宋_GB2312" w:hAnsi="宋体" w:eastAsia="仿宋_GB2312" w:cs="宋体"/>
          <w:color w:val="333333"/>
          <w:kern w:val="0"/>
          <w:sz w:val="32"/>
          <w:szCs w:val="32"/>
          <w:lang w:val="en-US" w:eastAsia="zh-CN"/>
        </w:rPr>
        <w:t>0</w:t>
      </w:r>
      <w:r>
        <w:rPr>
          <w:rFonts w:hint="eastAsia" w:ascii="仿宋_GB2312" w:hAnsi="宋体" w:eastAsia="仿宋_GB2312" w:cs="宋体"/>
          <w:color w:val="333333"/>
          <w:kern w:val="0"/>
          <w:sz w:val="32"/>
          <w:szCs w:val="32"/>
        </w:rPr>
        <w:t>万元。</w:t>
      </w:r>
    </w:p>
    <w:p>
      <w:pPr>
        <w:pStyle w:val="2"/>
        <w:rPr>
          <w:rFonts w:hint="default"/>
          <w:lang w:val="en-US" w:eastAsia="zh-CN"/>
        </w:rPr>
      </w:pPr>
    </w:p>
    <w:tbl>
      <w:tblPr>
        <w:tblStyle w:val="17"/>
        <w:tblW w:w="8490"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3042"/>
        <w:gridCol w:w="1738"/>
        <w:gridCol w:w="2060"/>
        <w:gridCol w:w="165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150" w:hRule="atLeast"/>
          <w:tblHeader/>
          <w:jc w:val="center"/>
        </w:trPr>
        <w:tc>
          <w:tcPr>
            <w:tcW w:w="3042"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费用项目</w:t>
            </w:r>
          </w:p>
        </w:tc>
        <w:tc>
          <w:tcPr>
            <w:tcW w:w="1738" w:type="dxa"/>
            <w:tcBorders>
              <w:top w:val="outset" w:color="auto" w:sz="6" w:space="0"/>
              <w:left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预算可用指标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万元</w:t>
            </w:r>
            <w:r>
              <w:rPr>
                <w:rFonts w:hint="eastAsia" w:ascii="仿宋_GB2312" w:hAnsi="仿宋_GB2312" w:eastAsia="仿宋_GB2312" w:cs="仿宋_GB2312"/>
                <w:color w:val="000000"/>
                <w:sz w:val="32"/>
                <w:szCs w:val="32"/>
                <w:lang w:eastAsia="zh-CN"/>
              </w:rPr>
              <w:t>）</w:t>
            </w:r>
          </w:p>
        </w:tc>
        <w:tc>
          <w:tcPr>
            <w:tcW w:w="2060"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本年决算金额</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万元</w:t>
            </w:r>
            <w:r>
              <w:rPr>
                <w:rFonts w:hint="eastAsia" w:ascii="仿宋_GB2312" w:hAnsi="仿宋_GB2312" w:eastAsia="仿宋_GB2312" w:cs="仿宋_GB2312"/>
                <w:color w:val="000000"/>
                <w:sz w:val="32"/>
                <w:szCs w:val="32"/>
                <w:lang w:eastAsia="zh-CN"/>
              </w:rPr>
              <w:t>）</w:t>
            </w:r>
          </w:p>
        </w:tc>
        <w:tc>
          <w:tcPr>
            <w:tcW w:w="1650" w:type="dxa"/>
            <w:tcBorders>
              <w:top w:val="outset" w:color="auto" w:sz="6" w:space="0"/>
              <w:left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预算完成率</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万元</w:t>
            </w:r>
            <w:r>
              <w:rPr>
                <w:rFonts w:hint="eastAsia" w:ascii="仿宋_GB2312" w:hAnsi="仿宋_GB2312" w:eastAsia="仿宋_GB2312" w:cs="仿宋_GB2312"/>
                <w:color w:val="000000"/>
                <w:sz w:val="32"/>
                <w:szCs w:val="32"/>
                <w:lang w:eastAsia="zh-CN"/>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07" w:hRule="atLeast"/>
          <w:jc w:val="center"/>
        </w:trPr>
        <w:tc>
          <w:tcPr>
            <w:tcW w:w="3042"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公务接待费</w:t>
            </w:r>
          </w:p>
        </w:tc>
        <w:tc>
          <w:tcPr>
            <w:tcW w:w="1738"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top"/>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sz w:val="32"/>
                <w:szCs w:val="32"/>
                <w:lang w:val="en-US" w:eastAsia="zh-CN"/>
              </w:rPr>
              <w:t>0</w:t>
            </w:r>
          </w:p>
        </w:tc>
        <w:tc>
          <w:tcPr>
            <w:tcW w:w="2060"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top"/>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left"/>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0</w:t>
            </w:r>
          </w:p>
        </w:tc>
        <w:tc>
          <w:tcPr>
            <w:tcW w:w="1650"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left"/>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07" w:hRule="atLeast"/>
          <w:jc w:val="center"/>
        </w:trPr>
        <w:tc>
          <w:tcPr>
            <w:tcW w:w="3042"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公车运行维护费</w:t>
            </w:r>
          </w:p>
        </w:tc>
        <w:tc>
          <w:tcPr>
            <w:tcW w:w="1738"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top"/>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sz w:val="32"/>
                <w:szCs w:val="32"/>
                <w:lang w:val="en-US" w:eastAsia="zh-CN"/>
              </w:rPr>
              <w:t>11.52</w:t>
            </w:r>
          </w:p>
        </w:tc>
        <w:tc>
          <w:tcPr>
            <w:tcW w:w="2060"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top"/>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left"/>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11.52</w:t>
            </w:r>
          </w:p>
        </w:tc>
        <w:tc>
          <w:tcPr>
            <w:tcW w:w="1650"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left"/>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3" w:hRule="atLeast"/>
          <w:jc w:val="center"/>
        </w:trPr>
        <w:tc>
          <w:tcPr>
            <w:tcW w:w="3042"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因公出国费用</w:t>
            </w:r>
          </w:p>
        </w:tc>
        <w:tc>
          <w:tcPr>
            <w:tcW w:w="1738"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top"/>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sz w:val="32"/>
                <w:szCs w:val="32"/>
                <w:lang w:val="en-US" w:eastAsia="zh-CN"/>
              </w:rPr>
              <w:t>0</w:t>
            </w:r>
          </w:p>
        </w:tc>
        <w:tc>
          <w:tcPr>
            <w:tcW w:w="2060"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top"/>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0</w:t>
            </w:r>
          </w:p>
        </w:tc>
        <w:tc>
          <w:tcPr>
            <w:tcW w:w="1650"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3" w:hRule="atLeast"/>
          <w:jc w:val="center"/>
        </w:trPr>
        <w:tc>
          <w:tcPr>
            <w:tcW w:w="3042"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公务车购置费</w:t>
            </w:r>
          </w:p>
        </w:tc>
        <w:tc>
          <w:tcPr>
            <w:tcW w:w="1738"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top"/>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sz w:val="32"/>
                <w:szCs w:val="32"/>
                <w:lang w:val="en-US" w:eastAsia="zh-CN"/>
              </w:rPr>
              <w:t>0</w:t>
            </w:r>
          </w:p>
        </w:tc>
        <w:tc>
          <w:tcPr>
            <w:tcW w:w="2060"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top"/>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0</w:t>
            </w:r>
          </w:p>
        </w:tc>
        <w:tc>
          <w:tcPr>
            <w:tcW w:w="1650"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3" w:hRule="atLeast"/>
          <w:jc w:val="center"/>
        </w:trPr>
        <w:tc>
          <w:tcPr>
            <w:tcW w:w="3042"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合 计</w:t>
            </w:r>
          </w:p>
        </w:tc>
        <w:tc>
          <w:tcPr>
            <w:tcW w:w="1738"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top"/>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sz w:val="32"/>
                <w:szCs w:val="32"/>
                <w:lang w:val="en-US" w:eastAsia="zh-CN"/>
              </w:rPr>
              <w:t>11.52</w:t>
            </w:r>
          </w:p>
        </w:tc>
        <w:tc>
          <w:tcPr>
            <w:tcW w:w="2060"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top"/>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left"/>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11.52</w:t>
            </w:r>
          </w:p>
        </w:tc>
        <w:tc>
          <w:tcPr>
            <w:tcW w:w="1650" w:type="dxa"/>
            <w:tcBorders>
              <w:top w:val="outset" w:color="auto" w:sz="6" w:space="0"/>
              <w:left w:val="outset" w:color="auto" w:sz="6" w:space="0"/>
              <w:bottom w:val="outset" w:color="auto" w:sz="6" w:space="0"/>
              <w:right w:val="outset" w:color="auto" w:sz="6" w:space="0"/>
            </w:tcBorders>
            <w:noWrap w:val="0"/>
            <w:tcMar>
              <w:top w:w="15" w:type="dxa"/>
              <w:left w:w="15" w:type="dxa"/>
              <w:bottom w:w="15" w:type="dxa"/>
              <w:right w:w="15" w:type="dxa"/>
            </w:tcMar>
            <w:vAlign w:val="center"/>
          </w:tcPr>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jc w:val="left"/>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11.52</w:t>
            </w:r>
          </w:p>
        </w:tc>
      </w:tr>
    </w:tbl>
    <w:p>
      <w:pPr>
        <w:rPr>
          <w:rFonts w:hint="eastAsia"/>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576" w:lineRule="exact"/>
        <w:ind w:leftChars="0" w:firstLine="640" w:firstLineChars="200"/>
        <w:jc w:val="left"/>
        <w:textAlignment w:val="auto"/>
        <w:rPr>
          <w:rFonts w:hint="eastAsia" w:ascii="仿宋_GB2312" w:hAnsi="仿宋_GB2312" w:eastAsia="仿宋_GB2312" w:cs="仿宋_GB2312"/>
          <w:i w:val="0"/>
          <w:caps w:val="0"/>
          <w:color w:val="000000"/>
          <w:spacing w:val="0"/>
          <w:sz w:val="32"/>
          <w:szCs w:val="32"/>
          <w:shd w:val="clear" w:color="auto" w:fill="FFFFFF"/>
          <w:lang w:val="en-US" w:eastAsia="zh-CN"/>
        </w:rPr>
      </w:pPr>
      <w:r>
        <w:rPr>
          <w:rFonts w:hint="eastAsia" w:ascii="仿宋_GB2312" w:hAnsi="仿宋_GB2312" w:eastAsia="仿宋_GB2312" w:cs="仿宋_GB2312"/>
          <w:i w:val="0"/>
          <w:caps w:val="0"/>
          <w:color w:val="000000"/>
          <w:spacing w:val="0"/>
          <w:sz w:val="32"/>
          <w:szCs w:val="32"/>
          <w:shd w:val="clear" w:color="auto" w:fill="FFFFFF"/>
          <w:lang w:val="en-US" w:eastAsia="zh-CN"/>
        </w:rPr>
        <w:t>（3）各项目绩效目标实现情况</w:t>
      </w:r>
    </w:p>
    <w:p>
      <w:pPr>
        <w:pStyle w:val="2"/>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i w:val="0"/>
          <w:caps w:val="0"/>
          <w:color w:val="000000"/>
          <w:spacing w:val="0"/>
          <w:sz w:val="32"/>
          <w:szCs w:val="32"/>
          <w:shd w:val="clear" w:color="auto" w:fill="FFFFFF"/>
          <w:lang w:val="en-US" w:eastAsia="zh-CN"/>
        </w:rPr>
      </w:pPr>
      <w:r>
        <w:rPr>
          <w:rFonts w:hint="eastAsia" w:ascii="仿宋_GB2312" w:hAnsi="仿宋_GB2312" w:eastAsia="仿宋_GB2312" w:cs="仿宋_GB2312"/>
          <w:i w:val="0"/>
          <w:caps w:val="0"/>
          <w:color w:val="000000"/>
          <w:spacing w:val="0"/>
          <w:sz w:val="32"/>
          <w:szCs w:val="32"/>
          <w:shd w:val="clear" w:color="auto" w:fill="FFFFFF"/>
          <w:lang w:val="en-US" w:eastAsia="zh-CN"/>
        </w:rPr>
        <w:t>各项目指标完成情况良好，整体支出绩效目标实际完成值较高，无偏离预期指标30%以上的情况。</w:t>
      </w:r>
    </w:p>
    <w:p>
      <w:pPr>
        <w:pStyle w:val="2"/>
        <w:keepNext w:val="0"/>
        <w:keepLines w:val="0"/>
        <w:pageBreakBefore w:val="0"/>
        <w:numPr>
          <w:ilvl w:val="0"/>
          <w:numId w:val="0"/>
        </w:numPr>
        <w:kinsoku/>
        <w:wordWrap/>
        <w:overflowPunct/>
        <w:topLinePunct w:val="0"/>
        <w:autoSpaceDE/>
        <w:autoSpaceDN/>
        <w:bidi w:val="0"/>
        <w:adjustRightInd/>
        <w:snapToGrid/>
        <w:spacing w:line="576" w:lineRule="exact"/>
        <w:ind w:left="0" w:leftChars="0" w:firstLine="643" w:firstLineChars="200"/>
        <w:textAlignment w:val="auto"/>
        <w:rPr>
          <w:rFonts w:hint="eastAsia" w:ascii="仿宋_GB2312" w:hAnsi="仿宋_GB2312" w:eastAsia="仿宋_GB2312" w:cs="仿宋_GB2312"/>
          <w:b/>
          <w:bCs/>
          <w:i w:val="0"/>
          <w:caps w:val="0"/>
          <w:color w:val="000000"/>
          <w:spacing w:val="0"/>
          <w:sz w:val="32"/>
          <w:szCs w:val="32"/>
          <w:shd w:val="clear" w:color="auto" w:fill="FFFFFF"/>
          <w:lang w:val="en-US" w:eastAsia="zh-CN"/>
        </w:rPr>
      </w:pPr>
      <w:r>
        <w:rPr>
          <w:rFonts w:hint="eastAsia" w:ascii="仿宋_GB2312" w:hAnsi="仿宋_GB2312" w:eastAsia="仿宋_GB2312" w:cs="仿宋_GB2312"/>
          <w:b/>
          <w:bCs/>
          <w:i w:val="0"/>
          <w:caps w:val="0"/>
          <w:color w:val="000000"/>
          <w:spacing w:val="0"/>
          <w:sz w:val="32"/>
          <w:szCs w:val="32"/>
          <w:shd w:val="clear" w:color="auto" w:fill="FFFFFF"/>
          <w:lang w:val="en-US" w:eastAsia="zh-CN"/>
        </w:rPr>
        <w:t>2.预算管理情况</w:t>
      </w:r>
    </w:p>
    <w:p>
      <w:pPr>
        <w:pStyle w:val="1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right="0" w:rightChars="0" w:firstLine="640" w:firstLineChars="200"/>
        <w:textAlignment w:val="auto"/>
        <w:rPr>
          <w:rFonts w:hint="eastAsia" w:ascii="仿宋_GB2312" w:hAnsi="仿宋_GB2312" w:eastAsia="仿宋_GB2312" w:cs="仿宋_GB2312"/>
          <w:b w:val="0"/>
          <w:bCs w:val="0"/>
          <w:i w:val="0"/>
          <w:caps w:val="0"/>
          <w:color w:val="000000"/>
          <w:spacing w:val="0"/>
          <w:sz w:val="32"/>
          <w:szCs w:val="32"/>
          <w:shd w:val="clear" w:color="auto" w:fill="FFFFFF"/>
          <w:lang w:val="en-US" w:eastAsia="zh-CN"/>
        </w:rPr>
      </w:pPr>
      <w:r>
        <w:rPr>
          <w:rFonts w:hint="eastAsia" w:ascii="仿宋_GB2312" w:hAnsi="仿宋_GB2312" w:eastAsia="仿宋_GB2312" w:cs="仿宋_GB2312"/>
          <w:b w:val="0"/>
          <w:bCs w:val="0"/>
          <w:i w:val="0"/>
          <w:caps w:val="0"/>
          <w:color w:val="000000"/>
          <w:spacing w:val="0"/>
          <w:sz w:val="32"/>
          <w:szCs w:val="32"/>
          <w:shd w:val="clear" w:color="auto" w:fill="FFFFFF"/>
          <w:lang w:val="en-US" w:eastAsia="zh-CN"/>
        </w:rPr>
        <w:t>（1）预算编制管理</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leftChars="0" w:right="0" w:firstLine="640" w:firstLineChars="200"/>
        <w:textAlignment w:val="auto"/>
        <w:rPr>
          <w:rFonts w:hint="eastAsia" w:ascii="楷体" w:hAnsi="楷体" w:eastAsia="楷体" w:cs="楷体"/>
          <w:b/>
          <w:bCs/>
          <w:i w:val="0"/>
          <w:caps w:val="0"/>
          <w:color w:val="000000"/>
          <w:spacing w:val="0"/>
          <w:sz w:val="32"/>
          <w:szCs w:val="32"/>
          <w:shd w:val="clear" w:color="auto" w:fill="FFFFFF"/>
          <w:lang w:val="en-US" w:eastAsia="zh-CN"/>
        </w:rPr>
      </w:pPr>
      <w:r>
        <w:rPr>
          <w:rFonts w:hint="eastAsia" w:ascii="仿宋_GB2312" w:hAnsi="仿宋_GB2312" w:eastAsia="仿宋_GB2312" w:cs="仿宋_GB2312"/>
          <w:i w:val="0"/>
          <w:caps w:val="0"/>
          <w:color w:val="000000"/>
          <w:spacing w:val="0"/>
          <w:sz w:val="32"/>
          <w:szCs w:val="32"/>
          <w:shd w:val="clear" w:color="auto" w:fill="FFFFFF"/>
          <w:lang w:val="en-US" w:eastAsia="zh-CN"/>
        </w:rPr>
        <w:t>根据州财政预算编制的相关要求及时组织财务人员，遵循先有预算再有支出的原则，编制出准确、完整、全面的预算，对个项目绩效目标进行细化分析，分科目及时上报相关报表，做到收支平衡。</w:t>
      </w:r>
    </w:p>
    <w:p>
      <w:pPr>
        <w:pStyle w:val="1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right="0" w:rightChars="0" w:firstLine="640" w:firstLineChars="200"/>
        <w:textAlignment w:val="auto"/>
        <w:rPr>
          <w:rFonts w:hint="default" w:ascii="仿宋_GB2312" w:hAnsi="仿宋_GB2312" w:eastAsia="仿宋_GB2312" w:cs="仿宋_GB2312"/>
          <w:b w:val="0"/>
          <w:bCs w:val="0"/>
          <w:i w:val="0"/>
          <w:caps w:val="0"/>
          <w:color w:val="000000"/>
          <w:spacing w:val="0"/>
          <w:sz w:val="32"/>
          <w:szCs w:val="32"/>
          <w:shd w:val="clear" w:color="auto" w:fill="FFFFFF"/>
          <w:lang w:val="en-US" w:eastAsia="zh-CN"/>
        </w:rPr>
      </w:pPr>
      <w:r>
        <w:rPr>
          <w:rFonts w:hint="eastAsia" w:ascii="仿宋_GB2312" w:hAnsi="仿宋_GB2312" w:eastAsia="仿宋_GB2312" w:cs="仿宋_GB2312"/>
          <w:b w:val="0"/>
          <w:bCs w:val="0"/>
          <w:i w:val="0"/>
          <w:caps w:val="0"/>
          <w:color w:val="000000"/>
          <w:spacing w:val="0"/>
          <w:sz w:val="32"/>
          <w:szCs w:val="32"/>
          <w:shd w:val="clear" w:color="auto" w:fill="FFFFFF"/>
          <w:lang w:val="en-US" w:eastAsia="zh-CN"/>
        </w:rPr>
        <w:t>（2）预算执行管理</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i w:val="0"/>
          <w:caps w:val="0"/>
          <w:color w:val="000000"/>
          <w:spacing w:val="0"/>
          <w:sz w:val="32"/>
          <w:szCs w:val="32"/>
          <w:shd w:val="clear" w:color="auto" w:fill="FFFFFF"/>
          <w:lang w:val="en-US" w:eastAsia="zh-CN"/>
        </w:rPr>
        <w:t>按照州财政预算执行的要求，严格预算执行管理，严格管控项目资金执行，严格确保预算支出相一致。严格按计划执行，各季度执行情况良好。我会严格遵循勤俭节约的原则，严格执行“三公经费”预算，做到应俭尽俭。</w:t>
      </w:r>
    </w:p>
    <w:p>
      <w:pPr>
        <w:pStyle w:val="2"/>
        <w:keepNext w:val="0"/>
        <w:keepLines w:val="0"/>
        <w:pageBreakBefore w:val="0"/>
        <w:numPr>
          <w:ilvl w:val="0"/>
          <w:numId w:val="0"/>
        </w:numPr>
        <w:kinsoku/>
        <w:wordWrap/>
        <w:overflowPunct/>
        <w:topLinePunct w:val="0"/>
        <w:autoSpaceDE/>
        <w:autoSpaceDN/>
        <w:bidi w:val="0"/>
        <w:adjustRightInd/>
        <w:snapToGrid/>
        <w:spacing w:line="576" w:lineRule="exact"/>
        <w:ind w:left="0" w:leftChars="0" w:firstLine="643" w:firstLineChars="200"/>
        <w:textAlignment w:val="auto"/>
        <w:rPr>
          <w:rFonts w:hint="eastAsia" w:ascii="仿宋_GB2312" w:hAnsi="仿宋_GB2312" w:eastAsia="仿宋_GB2312" w:cs="仿宋_GB2312"/>
          <w:b/>
          <w:bCs/>
          <w:i w:val="0"/>
          <w:caps w:val="0"/>
          <w:color w:val="000000"/>
          <w:spacing w:val="0"/>
          <w:sz w:val="32"/>
          <w:szCs w:val="32"/>
          <w:shd w:val="clear" w:color="auto" w:fill="FFFFFF"/>
          <w:lang w:val="en-US" w:eastAsia="zh-CN"/>
        </w:rPr>
      </w:pPr>
      <w:r>
        <w:rPr>
          <w:rFonts w:hint="eastAsia" w:ascii="仿宋_GB2312" w:hAnsi="仿宋_GB2312" w:eastAsia="仿宋_GB2312" w:cs="仿宋_GB2312"/>
          <w:b/>
          <w:bCs/>
          <w:i w:val="0"/>
          <w:caps w:val="0"/>
          <w:color w:val="000000"/>
          <w:spacing w:val="0"/>
          <w:sz w:val="32"/>
          <w:szCs w:val="32"/>
          <w:shd w:val="clear" w:color="auto" w:fill="FFFFFF"/>
          <w:lang w:val="en-US" w:eastAsia="zh-CN"/>
        </w:rPr>
        <w:t>3.综合管理情况</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根据州财政局的统一部署及相关要求</w:t>
      </w:r>
      <w:r>
        <w:rPr>
          <w:rFonts w:hint="eastAsia" w:ascii="仿宋_GB2312" w:hAnsi="宋体" w:eastAsia="仿宋_GB2312" w:cs="宋体"/>
          <w:color w:val="333333"/>
          <w:kern w:val="0"/>
          <w:sz w:val="32"/>
          <w:szCs w:val="32"/>
          <w:lang w:eastAsia="zh-CN"/>
        </w:rPr>
        <w:t>，</w:t>
      </w:r>
      <w:r>
        <w:rPr>
          <w:rFonts w:hint="eastAsia" w:ascii="仿宋_GB2312" w:hAnsi="宋体" w:eastAsia="仿宋_GB2312" w:cs="宋体"/>
          <w:color w:val="333333"/>
          <w:kern w:val="0"/>
          <w:sz w:val="32"/>
          <w:szCs w:val="32"/>
          <w:lang w:val="en-US" w:eastAsia="zh-CN"/>
        </w:rPr>
        <w:t>我会</w:t>
      </w:r>
      <w:r>
        <w:rPr>
          <w:rFonts w:hint="eastAsia" w:ascii="仿宋_GB2312" w:hAnsi="宋体" w:eastAsia="仿宋_GB2312" w:cs="宋体"/>
          <w:color w:val="333333"/>
          <w:kern w:val="0"/>
          <w:sz w:val="32"/>
          <w:szCs w:val="32"/>
        </w:rPr>
        <w:t>已在州政府信息网站上进行了预（决）算公开。</w:t>
      </w:r>
      <w:r>
        <w:rPr>
          <w:rFonts w:hint="eastAsia" w:ascii="仿宋_GB2312" w:hAnsi="宋体" w:eastAsia="仿宋_GB2312" w:cs="宋体"/>
          <w:color w:val="333333"/>
          <w:kern w:val="0"/>
          <w:sz w:val="32"/>
          <w:szCs w:val="32"/>
          <w:lang w:val="en-US" w:eastAsia="zh-CN"/>
        </w:rPr>
        <w:t>我会</w:t>
      </w:r>
      <w:r>
        <w:rPr>
          <w:rFonts w:hint="eastAsia" w:ascii="仿宋_GB2312" w:hAnsi="宋体" w:eastAsia="仿宋_GB2312" w:cs="宋体"/>
          <w:color w:val="333333"/>
          <w:kern w:val="0"/>
          <w:sz w:val="32"/>
          <w:szCs w:val="32"/>
        </w:rPr>
        <w:t>实行国库集中支付管理。</w:t>
      </w:r>
      <w:r>
        <w:rPr>
          <w:rFonts w:hint="eastAsia" w:ascii="仿宋_GB2312" w:hAnsi="宋体" w:eastAsia="仿宋_GB2312" w:cs="宋体"/>
          <w:color w:val="333333"/>
          <w:kern w:val="0"/>
          <w:sz w:val="32"/>
          <w:szCs w:val="32"/>
          <w:lang w:val="en-US" w:eastAsia="zh-CN"/>
        </w:rPr>
        <w:t>同时我会《财务管理制度》</w:t>
      </w:r>
      <w:r>
        <w:rPr>
          <w:rFonts w:hint="eastAsia" w:ascii="仿宋_GB2312" w:hAnsi="宋体" w:eastAsia="仿宋_GB2312" w:cs="宋体"/>
          <w:color w:val="333333"/>
          <w:kern w:val="0"/>
          <w:sz w:val="32"/>
          <w:szCs w:val="32"/>
        </w:rPr>
        <w:t>明确了资产管理</w:t>
      </w:r>
      <w:r>
        <w:rPr>
          <w:rFonts w:hint="eastAsia" w:ascii="仿宋_GB2312" w:hAnsi="宋体" w:eastAsia="仿宋_GB2312" w:cs="宋体"/>
          <w:color w:val="333333"/>
          <w:kern w:val="0"/>
          <w:sz w:val="32"/>
          <w:szCs w:val="32"/>
          <w:lang w:val="en-US" w:eastAsia="zh-CN"/>
        </w:rPr>
        <w:t>要求</w:t>
      </w:r>
      <w:r>
        <w:rPr>
          <w:rFonts w:hint="eastAsia" w:ascii="仿宋_GB2312" w:hAnsi="宋体" w:eastAsia="仿宋_GB2312" w:cs="宋体"/>
          <w:color w:val="333333"/>
          <w:kern w:val="0"/>
          <w:sz w:val="32"/>
          <w:szCs w:val="32"/>
        </w:rPr>
        <w:t>，建立了固定资产台账，指定专人管理，及时登记，科学使用。固定资产的调出、处置、报废、报损严格执行国家有关规定的审批程序办理。</w:t>
      </w:r>
      <w:r>
        <w:rPr>
          <w:rFonts w:hint="eastAsia" w:ascii="仿宋_GB2312" w:hAnsi="宋体" w:eastAsia="仿宋_GB2312" w:cs="宋体"/>
          <w:color w:val="333333"/>
          <w:kern w:val="0"/>
          <w:sz w:val="32"/>
          <w:szCs w:val="32"/>
          <w:lang w:val="en-US" w:eastAsia="zh-CN"/>
        </w:rPr>
        <w:t>结合本单位实际</w:t>
      </w:r>
      <w:r>
        <w:rPr>
          <w:rFonts w:hint="eastAsia" w:ascii="仿宋_GB2312" w:hAnsi="宋体" w:eastAsia="仿宋_GB2312" w:cs="宋体"/>
          <w:color w:val="333333"/>
          <w:kern w:val="0"/>
          <w:sz w:val="32"/>
          <w:szCs w:val="32"/>
        </w:rPr>
        <w:t>制定《</w:t>
      </w:r>
      <w:r>
        <w:rPr>
          <w:rFonts w:hint="eastAsia" w:ascii="仿宋_GB2312" w:hAnsi="宋体" w:eastAsia="仿宋_GB2312" w:cs="宋体"/>
          <w:color w:val="333333"/>
          <w:kern w:val="0"/>
          <w:sz w:val="32"/>
          <w:szCs w:val="32"/>
          <w:lang w:val="en-US" w:eastAsia="zh-CN"/>
        </w:rPr>
        <w:t>预算管理</w:t>
      </w:r>
      <w:r>
        <w:rPr>
          <w:rFonts w:hint="eastAsia" w:ascii="仿宋_GB2312" w:hAnsi="宋体" w:eastAsia="仿宋_GB2312" w:cs="宋体"/>
          <w:color w:val="333333"/>
          <w:kern w:val="0"/>
          <w:sz w:val="32"/>
          <w:szCs w:val="32"/>
        </w:rPr>
        <w:t>制度》</w:t>
      </w:r>
      <w:r>
        <w:rPr>
          <w:rFonts w:hint="eastAsia" w:ascii="仿宋_GB2312" w:hAnsi="宋体" w:eastAsia="仿宋_GB2312" w:cs="宋体"/>
          <w:color w:val="333333"/>
          <w:kern w:val="0"/>
          <w:sz w:val="32"/>
          <w:szCs w:val="32"/>
          <w:lang w:eastAsia="zh-CN"/>
        </w:rPr>
        <w:t>《</w:t>
      </w:r>
      <w:r>
        <w:rPr>
          <w:rFonts w:hint="eastAsia" w:ascii="仿宋_GB2312" w:hAnsi="宋体" w:eastAsia="仿宋_GB2312" w:cs="宋体"/>
          <w:color w:val="333333"/>
          <w:kern w:val="0"/>
          <w:sz w:val="32"/>
          <w:szCs w:val="32"/>
          <w:lang w:val="en-US" w:eastAsia="zh-CN"/>
        </w:rPr>
        <w:t>财务管理制度</w:t>
      </w:r>
      <w:r>
        <w:rPr>
          <w:rFonts w:hint="eastAsia" w:ascii="仿宋_GB2312" w:hAnsi="宋体" w:eastAsia="仿宋_GB2312" w:cs="宋体"/>
          <w:color w:val="333333"/>
          <w:kern w:val="0"/>
          <w:sz w:val="32"/>
          <w:szCs w:val="32"/>
          <w:lang w:eastAsia="zh-CN"/>
        </w:rPr>
        <w:t>》</w:t>
      </w:r>
      <w:r>
        <w:rPr>
          <w:rFonts w:hint="eastAsia" w:ascii="仿宋_GB2312" w:hAnsi="宋体" w:eastAsia="仿宋_GB2312" w:cs="宋体"/>
          <w:color w:val="333333"/>
          <w:kern w:val="0"/>
          <w:sz w:val="32"/>
          <w:szCs w:val="32"/>
        </w:rPr>
        <w:t>《政府采购制度》等一系列内部控制制度，相关制度合法合规，得到有效执行。</w:t>
      </w:r>
    </w:p>
    <w:p>
      <w:pPr>
        <w:pStyle w:val="2"/>
        <w:keepNext w:val="0"/>
        <w:keepLines w:val="0"/>
        <w:pageBreakBefore w:val="0"/>
        <w:numPr>
          <w:ilvl w:val="0"/>
          <w:numId w:val="0"/>
        </w:numPr>
        <w:kinsoku/>
        <w:wordWrap/>
        <w:overflowPunct/>
        <w:topLinePunct w:val="0"/>
        <w:autoSpaceDE/>
        <w:autoSpaceDN/>
        <w:bidi w:val="0"/>
        <w:adjustRightInd/>
        <w:snapToGrid/>
        <w:spacing w:line="576" w:lineRule="exact"/>
        <w:ind w:left="0" w:leftChars="0" w:firstLine="643" w:firstLineChars="200"/>
        <w:textAlignment w:val="auto"/>
        <w:rPr>
          <w:rFonts w:hint="eastAsia" w:ascii="仿宋_GB2312" w:hAnsi="仿宋_GB2312" w:eastAsia="仿宋_GB2312" w:cs="仿宋_GB2312"/>
          <w:b/>
          <w:bCs/>
          <w:i w:val="0"/>
          <w:caps w:val="0"/>
          <w:color w:val="000000"/>
          <w:spacing w:val="0"/>
          <w:sz w:val="32"/>
          <w:szCs w:val="32"/>
          <w:shd w:val="clear" w:color="auto" w:fill="FFFFFF"/>
          <w:lang w:val="en-US" w:eastAsia="zh-CN"/>
        </w:rPr>
      </w:pPr>
      <w:r>
        <w:rPr>
          <w:rFonts w:hint="eastAsia" w:ascii="仿宋_GB2312" w:hAnsi="仿宋_GB2312" w:eastAsia="仿宋_GB2312" w:cs="仿宋_GB2312"/>
          <w:b/>
          <w:bCs/>
          <w:i w:val="0"/>
          <w:caps w:val="0"/>
          <w:color w:val="000000"/>
          <w:spacing w:val="0"/>
          <w:sz w:val="32"/>
          <w:szCs w:val="32"/>
          <w:shd w:val="clear" w:color="auto" w:fill="FFFFFF"/>
          <w:lang w:val="en-US" w:eastAsia="zh-CN"/>
        </w:rPr>
        <w:t>4.部门绩效评价情况</w:t>
      </w:r>
    </w:p>
    <w:p>
      <w:pPr>
        <w:keepNext w:val="0"/>
        <w:keepLines w:val="0"/>
        <w:pageBreakBefore w:val="0"/>
        <w:widowControl/>
        <w:numPr>
          <w:ilvl w:val="0"/>
          <w:numId w:val="0"/>
        </w:numPr>
        <w:tabs>
          <w:tab w:val="left" w:pos="0"/>
        </w:tabs>
        <w:kinsoku/>
        <w:wordWrap/>
        <w:overflowPunct/>
        <w:topLinePunct w:val="0"/>
        <w:autoSpaceDE/>
        <w:autoSpaceDN/>
        <w:bidi w:val="0"/>
        <w:adjustRightInd/>
        <w:snapToGrid/>
        <w:spacing w:line="576" w:lineRule="exact"/>
        <w:ind w:left="0" w:leftChars="0" w:firstLine="636" w:firstLineChars="199"/>
        <w:jc w:val="left"/>
        <w:textAlignment w:val="auto"/>
        <w:rPr>
          <w:rFonts w:hint="default" w:eastAsia="仿宋_GB2312"/>
          <w:lang w:val="en-US" w:eastAsia="zh-CN"/>
        </w:rPr>
      </w:pPr>
      <w:r>
        <w:rPr>
          <w:rFonts w:hint="eastAsia" w:ascii="仿宋_GB2312" w:hAnsi="Times New Roman" w:eastAsia="仿宋_GB2312" w:cs="宋体"/>
          <w:color w:val="000000"/>
          <w:kern w:val="0"/>
          <w:sz w:val="32"/>
          <w:szCs w:val="32"/>
          <w:shd w:val="clear" w:color="auto" w:fill="FFFFFF"/>
          <w:lang w:val="en-US" w:eastAsia="zh-CN"/>
        </w:rPr>
        <w:t>我会</w:t>
      </w:r>
      <w:r>
        <w:rPr>
          <w:rFonts w:hint="eastAsia" w:ascii="仿宋_GB2312" w:hAnsi="Times New Roman" w:eastAsia="仿宋_GB2312" w:cs="宋体"/>
          <w:color w:val="000000"/>
          <w:kern w:val="0"/>
          <w:sz w:val="32"/>
          <w:szCs w:val="32"/>
          <w:shd w:val="clear" w:color="auto" w:fill="FFFFFF"/>
          <w:lang w:val="zh-CN"/>
        </w:rPr>
        <w:t>预算编制准确，</w:t>
      </w:r>
      <w:r>
        <w:rPr>
          <w:rFonts w:hint="eastAsia" w:ascii="仿宋_GB2312" w:hAnsi="Times New Roman" w:eastAsia="仿宋_GB2312" w:cs="宋体"/>
          <w:color w:val="000000"/>
          <w:kern w:val="0"/>
          <w:sz w:val="32"/>
          <w:szCs w:val="32"/>
          <w:shd w:val="clear" w:color="auto" w:fill="FFFFFF"/>
          <w:lang w:val="en-US" w:eastAsia="zh-CN"/>
        </w:rPr>
        <w:t>预算执行严格按预算编制情况执行。我</w:t>
      </w:r>
      <w:r>
        <w:rPr>
          <w:rFonts w:hint="eastAsia" w:ascii="仿宋_GB2312" w:hAnsi="仿宋_GB2312" w:eastAsia="仿宋_GB2312" w:cs="仿宋_GB2312"/>
          <w:sz w:val="32"/>
          <w:szCs w:val="32"/>
          <w:lang w:val="en-US" w:eastAsia="zh-CN"/>
        </w:rPr>
        <w:t>会2022年年初本单位预算项目编制8个，预算经费123.68万元，实际支付119.96万元，完成预算97%。省级预算经费28万元，实际支付28万元，完成预算100%。</w:t>
      </w:r>
    </w:p>
    <w:p>
      <w:pPr>
        <w:keepNext w:val="0"/>
        <w:keepLines w:val="0"/>
        <w:pageBreakBefore w:val="0"/>
        <w:widowControl/>
        <w:numPr>
          <w:ilvl w:val="0"/>
          <w:numId w:val="3"/>
        </w:numPr>
        <w:kinsoku/>
        <w:wordWrap/>
        <w:overflowPunct/>
        <w:topLinePunct w:val="0"/>
        <w:autoSpaceDE/>
        <w:autoSpaceDN/>
        <w:bidi w:val="0"/>
        <w:adjustRightInd/>
        <w:snapToGrid/>
        <w:spacing w:line="576" w:lineRule="exact"/>
        <w:ind w:left="0" w:leftChars="0" w:firstLine="643" w:firstLineChars="200"/>
        <w:jc w:val="left"/>
        <w:textAlignment w:val="auto"/>
        <w:rPr>
          <w:rFonts w:hint="eastAsia" w:ascii="楷体" w:hAnsi="楷体" w:eastAsia="楷体" w:cs="楷体"/>
          <w:b/>
          <w:bCs/>
          <w:kern w:val="0"/>
          <w:sz w:val="32"/>
          <w:szCs w:val="32"/>
          <w:lang w:val="zh-CN" w:eastAsia="zh-CN"/>
        </w:rPr>
      </w:pPr>
      <w:r>
        <w:rPr>
          <w:rFonts w:hint="eastAsia" w:ascii="楷体" w:hAnsi="楷体" w:eastAsia="楷体" w:cs="楷体"/>
          <w:b/>
          <w:bCs/>
          <w:kern w:val="0"/>
          <w:sz w:val="32"/>
          <w:szCs w:val="32"/>
          <w:lang w:val="zh-CN" w:eastAsia="zh-CN"/>
        </w:rPr>
        <w:t>结果应用情况。</w:t>
      </w:r>
    </w:p>
    <w:p>
      <w:pPr>
        <w:keepNext w:val="0"/>
        <w:keepLines w:val="0"/>
        <w:pageBreakBefore w:val="0"/>
        <w:widowControl/>
        <w:numPr>
          <w:ilvl w:val="0"/>
          <w:numId w:val="0"/>
        </w:numPr>
        <w:tabs>
          <w:tab w:val="left" w:pos="0"/>
        </w:tabs>
        <w:kinsoku/>
        <w:wordWrap/>
        <w:overflowPunct/>
        <w:topLinePunct w:val="0"/>
        <w:autoSpaceDE/>
        <w:autoSpaceDN/>
        <w:bidi w:val="0"/>
        <w:adjustRightInd/>
        <w:snapToGrid/>
        <w:spacing w:line="576" w:lineRule="exact"/>
        <w:ind w:left="0" w:leftChars="0"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1.聚焦政治引领，深入实施“巾帼红”行动。</w:t>
      </w:r>
      <w:r>
        <w:rPr>
          <w:rFonts w:hint="eastAsia" w:ascii="仿宋_GB2312" w:hAnsi="仿宋_GB2312" w:eastAsia="仿宋_GB2312" w:cs="仿宋_GB2312"/>
          <w:sz w:val="32"/>
          <w:szCs w:val="32"/>
          <w:lang w:val="en-US" w:eastAsia="zh-CN"/>
        </w:rPr>
        <w:t>推动落实两项省妇儿专项工作，创新“宣传+服务”方式，掀起学习宣传贯彻党的二十大精神热潮。常态化开展大宣讲，覆盖广大妇女群众14.5万人次；大力选树先进典型，评选阿坝州“最美巾帼奋斗者”10名；巾帼护河队队长张慧玲获全国“最美河湖卫士”称号；《奋斗铺就雪山草地长征新路 模范彰显藏羌人民时代精神》入选四川省妇联、省委网信办联合评选的四川省2022年“十大巾帼好网民优秀案例”。</w:t>
      </w:r>
    </w:p>
    <w:p>
      <w:pPr>
        <w:keepNext w:val="0"/>
        <w:keepLines w:val="0"/>
        <w:pageBreakBefore w:val="0"/>
        <w:widowControl/>
        <w:numPr>
          <w:ilvl w:val="0"/>
          <w:numId w:val="0"/>
        </w:numPr>
        <w:tabs>
          <w:tab w:val="left" w:pos="0"/>
        </w:tabs>
        <w:kinsoku/>
        <w:wordWrap/>
        <w:overflowPunct/>
        <w:topLinePunct w:val="0"/>
        <w:autoSpaceDE/>
        <w:autoSpaceDN/>
        <w:bidi w:val="0"/>
        <w:adjustRightInd/>
        <w:snapToGrid/>
        <w:spacing w:line="576" w:lineRule="exact"/>
        <w:ind w:left="0" w:leftChars="0"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2.聚焦组织建设，深入实施“巾帼聚”行动。</w:t>
      </w:r>
      <w:r>
        <w:rPr>
          <w:rFonts w:hint="eastAsia" w:ascii="仿宋_GB2312" w:hAnsi="仿宋_GB2312" w:eastAsia="仿宋_GB2312" w:cs="仿宋_GB2312"/>
          <w:sz w:val="32"/>
          <w:szCs w:val="32"/>
          <w:lang w:val="en-US" w:eastAsia="zh-CN"/>
        </w:rPr>
        <w:t>召开阿坝州妇联十三届二次执委（扩大）会议。积极落实在“两新”组织中建立党的妇女组织工作要求，圆满完成“两新”覆盖率90%以上任务。大力引导社会爱心力量参与全州妇女儿童公益事业，争取中国妇女发展基金会、中粮信托、福建恒安集团、厦门万泰医疗等多家爱心企业机构支持，争取发放爱心资金物资价值500余万元，形成全社会共同聚力推动妇女儿童事业发展良好局面。</w:t>
      </w:r>
    </w:p>
    <w:p>
      <w:pPr>
        <w:keepNext w:val="0"/>
        <w:keepLines w:val="0"/>
        <w:pageBreakBefore w:val="0"/>
        <w:widowControl/>
        <w:numPr>
          <w:ilvl w:val="0"/>
          <w:numId w:val="0"/>
        </w:numPr>
        <w:tabs>
          <w:tab w:val="left" w:pos="0"/>
        </w:tabs>
        <w:kinsoku/>
        <w:wordWrap/>
        <w:overflowPunct/>
        <w:topLinePunct w:val="0"/>
        <w:autoSpaceDE/>
        <w:autoSpaceDN/>
        <w:bidi w:val="0"/>
        <w:adjustRightInd/>
        <w:snapToGrid/>
        <w:spacing w:line="576" w:lineRule="exact"/>
        <w:ind w:left="0" w:leftChars="0"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3.聚焦妇女发展，深入实施“巾帼创”行动。</w:t>
      </w:r>
      <w:r>
        <w:rPr>
          <w:rFonts w:hint="eastAsia" w:ascii="仿宋_GB2312" w:hAnsi="仿宋_GB2312" w:eastAsia="仿宋_GB2312" w:cs="仿宋_GB2312"/>
          <w:sz w:val="32"/>
          <w:szCs w:val="32"/>
          <w:lang w:val="en-US" w:eastAsia="zh-CN"/>
        </w:rPr>
        <w:t>高质量编制完成阿坝州新一轮《两纲》并推动颁布实施，大力推进男女平等基本国策进党校，扎实开展《两纲》监测统计培训，督促指导各县（市）编制出台新一轮《两纲》，为妇女儿童长期发展提供政策保障。深入落实帮扶举措，助力乡村振兴，培训农村致富能手、乡村女能人、女企业家等女性带头人1100余名；在壤塘县上杜柯乡鱼托村创新实施“温阿融爱 巾帼蝶变”手工技能帮扶计划，拓宽居家灵活就业渠道，为乡村振兴增添女性新动能；深入践行党的二十大会议精神，联合州委统战部在四川省旅游学院举办“阿坝州觉姆咖啡制作和糕点烘焙技能提升培训班”，增强觉姆姐妹自养能力、引导其与社会主义社会相适应，进一步凝聚中华民族共同体意识；向女农民工、女大学生等女性就业从业意愿者提供服务；争取创建全国、省、州巾帼脱贫、居家灵活就业等“妇”字号示范基地12个；将家政服务纳入2022年阿坝州第六届农民工技能大赛。深入践行习近平生态文明思想，认真落实黄河上游“重在保护、要在治理、高质量发展”要求，组织开展黄河干支流域生态防护带建设行动—“守护母亲河·巾帼在行动”巾帼林创建活动，共建巾帼林6.07亩，栽种树苗1700株，成立“阿妈啦”黄河巾帼志愿巡河护河队。</w:t>
      </w:r>
    </w:p>
    <w:p>
      <w:pPr>
        <w:keepNext w:val="0"/>
        <w:keepLines w:val="0"/>
        <w:pageBreakBefore w:val="0"/>
        <w:widowControl/>
        <w:numPr>
          <w:ilvl w:val="0"/>
          <w:numId w:val="0"/>
        </w:numPr>
        <w:tabs>
          <w:tab w:val="left" w:pos="0"/>
        </w:tabs>
        <w:kinsoku/>
        <w:wordWrap/>
        <w:overflowPunct/>
        <w:topLinePunct w:val="0"/>
        <w:autoSpaceDE/>
        <w:autoSpaceDN/>
        <w:bidi w:val="0"/>
        <w:adjustRightInd/>
        <w:snapToGrid/>
        <w:spacing w:line="576" w:lineRule="exact"/>
        <w:ind w:left="0" w:leftChars="0"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4.聚焦民生保障，深入实施“巾帼爱”行动。</w:t>
      </w:r>
      <w:r>
        <w:rPr>
          <w:rFonts w:hint="eastAsia" w:ascii="仿宋_GB2312" w:hAnsi="仿宋_GB2312" w:eastAsia="仿宋_GB2312" w:cs="仿宋_GB2312"/>
          <w:sz w:val="32"/>
          <w:szCs w:val="32"/>
          <w:lang w:val="en-US" w:eastAsia="zh-CN"/>
        </w:rPr>
        <w:t>聚焦妇女儿童急难愁盼，制发并深入落实《妇女儿童关爱民生十项实事方案》。开展两癌筛查、关爱觉姆姐妹活动，二价疫苗捐赠活动、慰问驰援马尔康防疫一线女医务工作者等系列公益活动等。惠及数万名妇女儿童。组织开展“少年儿童心向党· 用心用情伴成长”寒暑假系列活动26场（次），关爱儿童7020名；联动相关部门在全州69所中小学开展预防青少年爱眼护眼活动，惠及青少年1.2万余人。开展巾帼志愿大宣讲200余场次，传播婚育新风，弘扬家庭美德，惠及家庭5万余个。</w:t>
      </w:r>
    </w:p>
    <w:p>
      <w:pPr>
        <w:keepNext w:val="0"/>
        <w:keepLines w:val="0"/>
        <w:pageBreakBefore w:val="0"/>
        <w:widowControl/>
        <w:numPr>
          <w:ilvl w:val="0"/>
          <w:numId w:val="0"/>
        </w:numPr>
        <w:tabs>
          <w:tab w:val="left" w:pos="0"/>
        </w:tabs>
        <w:kinsoku/>
        <w:wordWrap/>
        <w:overflowPunct/>
        <w:topLinePunct w:val="0"/>
        <w:autoSpaceDE/>
        <w:autoSpaceDN/>
        <w:bidi w:val="0"/>
        <w:adjustRightInd/>
        <w:snapToGrid/>
        <w:spacing w:line="576" w:lineRule="exact"/>
        <w:ind w:left="0" w:leftChars="0"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5.聚焦权益维护，深入实施“巾帼和”行动。</w:t>
      </w:r>
      <w:r>
        <w:rPr>
          <w:rFonts w:hint="eastAsia" w:ascii="仿宋_GB2312" w:hAnsi="仿宋_GB2312" w:eastAsia="仿宋_GB2312" w:cs="仿宋_GB2312"/>
          <w:sz w:val="32"/>
          <w:szCs w:val="32"/>
          <w:lang w:val="en-US" w:eastAsia="zh-CN"/>
        </w:rPr>
        <w:t>坚持维稳维权相统一，抓实妇女儿童维权工作。组织开展《妇女权益保障法》《家庭教育促进法》等法律法规宣传，宣讲204场次，覆盖123个乡镇、2.5万人次，提供法律咨询518人次，引导妇女学法、尊法、懂法、用法。先后45次组织深入联系村（寺），及时摸排化解矛盾纠纷18件。落实妇女儿童维权“五项机制”、儿童之家建设；拟定《单亲母亲及家庭维权和关爱服务实施方案（送审稿）》。组织召开推进州域治理现代化座谈会、2022年度阿坝州维护妇女儿童权益工作联席会议暨婚姻家庭矛盾纠纷预防化解工作座谈会，全覆盖组织开展重点人群、重大纠纷专项排查10次，排查化解涉妇涉儿矛盾隐患103件次。</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jc w:val="left"/>
        <w:textAlignment w:val="auto"/>
        <w:rPr>
          <w:rFonts w:hint="eastAsia"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四、</w:t>
      </w:r>
      <w:r>
        <w:rPr>
          <w:rFonts w:hint="eastAsia" w:ascii="黑体" w:hAnsi="黑体" w:eastAsia="黑体" w:cs="黑体"/>
          <w:color w:val="000000" w:themeColor="text1"/>
          <w:kern w:val="0"/>
          <w:sz w:val="32"/>
          <w:szCs w:val="32"/>
          <w14:textFill>
            <w14:solidFill>
              <w14:schemeClr w14:val="tx1"/>
            </w14:solidFill>
          </w14:textFill>
        </w:rPr>
        <w:t>评价结论及建议</w:t>
      </w:r>
    </w:p>
    <w:p>
      <w:pPr>
        <w:keepNext w:val="0"/>
        <w:keepLines w:val="0"/>
        <w:pageBreakBefore w:val="0"/>
        <w:widowControl/>
        <w:kinsoku/>
        <w:wordWrap/>
        <w:overflowPunct/>
        <w:topLinePunct w:val="0"/>
        <w:autoSpaceDE/>
        <w:autoSpaceDN/>
        <w:bidi w:val="0"/>
        <w:adjustRightInd/>
        <w:snapToGrid/>
        <w:spacing w:line="576" w:lineRule="exact"/>
        <w:ind w:left="0" w:leftChars="0" w:firstLine="643" w:firstLineChars="200"/>
        <w:jc w:val="left"/>
        <w:textAlignment w:val="auto"/>
        <w:rPr>
          <w:rFonts w:hint="eastAsia" w:ascii="楷体" w:hAnsi="楷体" w:eastAsia="楷体" w:cs="楷体"/>
          <w:b/>
          <w:bCs/>
          <w:color w:val="000000" w:themeColor="text1"/>
          <w:kern w:val="0"/>
          <w:sz w:val="32"/>
          <w:szCs w:val="32"/>
          <w:lang w:val="zh-CN" w:eastAsia="zh-CN"/>
          <w14:textFill>
            <w14:solidFill>
              <w14:schemeClr w14:val="tx1"/>
            </w14:solidFill>
          </w14:textFill>
        </w:rPr>
      </w:pPr>
      <w:r>
        <w:rPr>
          <w:rFonts w:hint="eastAsia" w:ascii="楷体" w:hAnsi="楷体" w:eastAsia="楷体" w:cs="楷体"/>
          <w:b/>
          <w:bCs/>
          <w:color w:val="000000" w:themeColor="text1"/>
          <w:kern w:val="0"/>
          <w:sz w:val="32"/>
          <w:szCs w:val="32"/>
          <w:lang w:val="zh-CN" w:eastAsia="zh-CN"/>
          <w14:textFill>
            <w14:solidFill>
              <w14:schemeClr w14:val="tx1"/>
            </w14:solidFill>
          </w14:textFill>
        </w:rPr>
        <w:t>（一）评价结论。</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leftChars="0" w:right="0" w:firstLine="640" w:firstLineChars="200"/>
        <w:jc w:val="left"/>
        <w:textAlignment w:val="auto"/>
        <w:rPr>
          <w:rFonts w:hint="default" w:ascii="仿宋_GB2312" w:hAnsi="仿宋_GB2312" w:eastAsia="仿宋_GB2312" w:cs="仿宋_GB2312"/>
          <w:i w:val="0"/>
          <w:caps w:val="0"/>
          <w:color w:val="000000"/>
          <w:spacing w:val="0"/>
          <w:sz w:val="32"/>
          <w:szCs w:val="32"/>
          <w:shd w:val="clear" w:color="auto" w:fill="FFFFFF"/>
          <w:lang w:val="en-US" w:eastAsia="zh-CN"/>
        </w:rPr>
      </w:pPr>
      <w:r>
        <w:rPr>
          <w:rFonts w:hint="eastAsia" w:ascii="仿宋_GB2312" w:hAnsi="仿宋_GB2312" w:eastAsia="仿宋_GB2312" w:cs="仿宋_GB2312"/>
          <w:i w:val="0"/>
          <w:caps w:val="0"/>
          <w:color w:val="000000"/>
          <w:spacing w:val="0"/>
          <w:sz w:val="32"/>
          <w:szCs w:val="32"/>
          <w:shd w:val="clear" w:color="auto" w:fill="FFFFFF"/>
        </w:rPr>
        <w:t>20</w:t>
      </w:r>
      <w:r>
        <w:rPr>
          <w:rFonts w:hint="eastAsia" w:ascii="仿宋_GB2312" w:hAnsi="仿宋_GB2312" w:eastAsia="仿宋_GB2312" w:cs="仿宋_GB2312"/>
          <w:i w:val="0"/>
          <w:caps w:val="0"/>
          <w:color w:val="000000"/>
          <w:spacing w:val="0"/>
          <w:sz w:val="32"/>
          <w:szCs w:val="32"/>
          <w:shd w:val="clear" w:color="auto" w:fill="FFFFFF"/>
          <w:lang w:val="en-US" w:eastAsia="zh-CN"/>
        </w:rPr>
        <w:t>22</w:t>
      </w:r>
      <w:r>
        <w:rPr>
          <w:rFonts w:hint="eastAsia" w:ascii="仿宋_GB2312" w:hAnsi="仿宋_GB2312" w:eastAsia="仿宋_GB2312" w:cs="仿宋_GB2312"/>
          <w:i w:val="0"/>
          <w:caps w:val="0"/>
          <w:color w:val="000000"/>
          <w:spacing w:val="0"/>
          <w:sz w:val="32"/>
          <w:szCs w:val="32"/>
          <w:shd w:val="clear" w:color="auto" w:fill="FFFFFF"/>
        </w:rPr>
        <w:t>年部门整体支出绩效评价指标总分值</w:t>
      </w:r>
      <w:r>
        <w:rPr>
          <w:rFonts w:hint="eastAsia" w:ascii="仿宋_GB2312" w:hAnsi="仿宋_GB2312" w:eastAsia="仿宋_GB2312" w:cs="仿宋_GB2312"/>
          <w:i w:val="0"/>
          <w:caps w:val="0"/>
          <w:color w:val="000000"/>
          <w:spacing w:val="0"/>
          <w:sz w:val="32"/>
          <w:szCs w:val="32"/>
          <w:shd w:val="clear" w:color="auto" w:fill="FFFFFF"/>
          <w:lang w:val="en-US" w:eastAsia="zh-CN"/>
        </w:rPr>
        <w:t>100</w:t>
      </w:r>
      <w:r>
        <w:rPr>
          <w:rFonts w:hint="eastAsia" w:ascii="仿宋_GB2312" w:hAnsi="仿宋_GB2312" w:eastAsia="仿宋_GB2312" w:cs="仿宋_GB2312"/>
          <w:i w:val="0"/>
          <w:caps w:val="0"/>
          <w:color w:val="000000"/>
          <w:spacing w:val="0"/>
          <w:sz w:val="32"/>
          <w:szCs w:val="32"/>
          <w:shd w:val="clear" w:color="auto" w:fill="FFFFFF"/>
        </w:rPr>
        <w:t>分，</w:t>
      </w:r>
      <w:r>
        <w:rPr>
          <w:rFonts w:hint="eastAsia" w:ascii="仿宋_GB2312" w:hAnsi="仿宋_GB2312" w:eastAsia="仿宋_GB2312" w:cs="仿宋_GB2312"/>
          <w:i w:val="0"/>
          <w:caps w:val="0"/>
          <w:color w:val="000000"/>
          <w:spacing w:val="0"/>
          <w:sz w:val="32"/>
          <w:szCs w:val="32"/>
          <w:shd w:val="clear" w:color="auto" w:fill="FFFFFF"/>
          <w:lang w:val="en-US" w:eastAsia="zh-CN"/>
        </w:rPr>
        <w:t>自评   94.8分。一是预算测算不够清晰绩效目标细化不够量化易评分扣2分，二是上半年预算执行进度较慢，扣2分，三是项目专项扣1.2分。</w:t>
      </w:r>
    </w:p>
    <w:p>
      <w:pPr>
        <w:keepNext w:val="0"/>
        <w:keepLines w:val="0"/>
        <w:pageBreakBefore w:val="0"/>
        <w:widowControl/>
        <w:kinsoku/>
        <w:wordWrap/>
        <w:overflowPunct/>
        <w:topLinePunct w:val="0"/>
        <w:autoSpaceDE/>
        <w:autoSpaceDN/>
        <w:bidi w:val="0"/>
        <w:adjustRightInd/>
        <w:snapToGrid/>
        <w:spacing w:line="576" w:lineRule="exact"/>
        <w:ind w:left="0" w:leftChars="0" w:firstLine="643" w:firstLineChars="200"/>
        <w:jc w:val="left"/>
        <w:textAlignment w:val="auto"/>
        <w:rPr>
          <w:rFonts w:hint="eastAsia" w:ascii="楷体" w:hAnsi="楷体" w:eastAsia="楷体" w:cs="楷体"/>
          <w:b/>
          <w:bCs/>
          <w:color w:val="000000" w:themeColor="text1"/>
          <w:kern w:val="0"/>
          <w:sz w:val="32"/>
          <w:szCs w:val="32"/>
          <w:lang w:val="zh-CN" w:eastAsia="zh-CN"/>
          <w14:textFill>
            <w14:solidFill>
              <w14:schemeClr w14:val="tx1"/>
            </w14:solidFill>
          </w14:textFill>
        </w:rPr>
      </w:pPr>
      <w:r>
        <w:rPr>
          <w:rFonts w:hint="eastAsia" w:ascii="楷体" w:hAnsi="楷体" w:eastAsia="楷体" w:cs="楷体"/>
          <w:b/>
          <w:bCs/>
          <w:color w:val="000000" w:themeColor="text1"/>
          <w:kern w:val="0"/>
          <w:sz w:val="32"/>
          <w:szCs w:val="32"/>
          <w:lang w:val="en-US" w:eastAsia="zh-CN"/>
          <w14:textFill>
            <w14:solidFill>
              <w14:schemeClr w14:val="tx1"/>
            </w14:solidFill>
          </w14:textFill>
        </w:rPr>
        <w:t>（二）</w:t>
      </w:r>
      <w:r>
        <w:rPr>
          <w:rFonts w:hint="eastAsia" w:ascii="楷体" w:hAnsi="楷体" w:eastAsia="楷体" w:cs="楷体"/>
          <w:b/>
          <w:bCs/>
          <w:color w:val="000000" w:themeColor="text1"/>
          <w:kern w:val="0"/>
          <w:sz w:val="32"/>
          <w:szCs w:val="32"/>
          <w:lang w:val="zh-CN" w:eastAsia="zh-CN"/>
          <w14:textFill>
            <w14:solidFill>
              <w14:schemeClr w14:val="tx1"/>
            </w14:solidFill>
          </w14:textFill>
        </w:rPr>
        <w:t>存在问题。</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jc w:val="left"/>
        <w:textAlignment w:val="auto"/>
        <w:rPr>
          <w:rFonts w:hint="eastAsia" w:ascii="仿宋_GB2312" w:hAnsi="仿宋_GB2312" w:eastAsia="仿宋_GB2312" w:cs="仿宋_GB2312"/>
          <w:i w:val="0"/>
          <w:caps w:val="0"/>
          <w:color w:val="000000"/>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000000"/>
          <w:spacing w:val="0"/>
          <w:kern w:val="2"/>
          <w:sz w:val="32"/>
          <w:szCs w:val="32"/>
          <w:shd w:val="clear" w:color="auto" w:fill="FFFFFF"/>
          <w:lang w:val="en-US" w:eastAsia="zh-CN" w:bidi="ar-SA"/>
        </w:rPr>
        <w:t>一是绩效管理的意识不强，各部室不够清楚绩效管理的重要性，绩效管理意识不够强；二是预算执行进度慢，未明确预算执行进度要求，各项目预算执行进度缓慢；三是绩效管理机制不够健全，未明确主体责任。</w:t>
      </w:r>
    </w:p>
    <w:p>
      <w:pPr>
        <w:keepNext w:val="0"/>
        <w:keepLines w:val="0"/>
        <w:pageBreakBefore w:val="0"/>
        <w:widowControl/>
        <w:kinsoku/>
        <w:wordWrap/>
        <w:overflowPunct/>
        <w:topLinePunct w:val="0"/>
        <w:autoSpaceDE/>
        <w:autoSpaceDN/>
        <w:bidi w:val="0"/>
        <w:adjustRightInd/>
        <w:snapToGrid/>
        <w:spacing w:line="576" w:lineRule="exact"/>
        <w:ind w:left="0" w:leftChars="0" w:firstLine="643" w:firstLineChars="200"/>
        <w:jc w:val="left"/>
        <w:textAlignment w:val="auto"/>
        <w:rPr>
          <w:rFonts w:hint="eastAsia" w:ascii="楷体" w:hAnsi="楷体" w:eastAsia="楷体" w:cs="楷体"/>
          <w:b/>
          <w:bCs/>
          <w:color w:val="000000" w:themeColor="text1"/>
          <w:kern w:val="0"/>
          <w:sz w:val="32"/>
          <w:szCs w:val="32"/>
          <w:lang w:val="en-US" w:eastAsia="zh-CN"/>
          <w14:textFill>
            <w14:solidFill>
              <w14:schemeClr w14:val="tx1"/>
            </w14:solidFill>
          </w14:textFill>
        </w:rPr>
      </w:pPr>
      <w:r>
        <w:rPr>
          <w:rFonts w:hint="eastAsia" w:ascii="楷体" w:hAnsi="楷体" w:eastAsia="楷体" w:cs="楷体"/>
          <w:b/>
          <w:bCs/>
          <w:color w:val="000000" w:themeColor="text1"/>
          <w:kern w:val="0"/>
          <w:sz w:val="32"/>
          <w:szCs w:val="32"/>
          <w:lang w:val="en-US" w:eastAsia="zh-CN"/>
          <w14:textFill>
            <w14:solidFill>
              <w14:schemeClr w14:val="tx1"/>
            </w14:solidFill>
          </w14:textFill>
        </w:rPr>
        <w:t>（三）改进建议。</w:t>
      </w:r>
    </w:p>
    <w:p>
      <w:pPr>
        <w:pStyle w:val="15"/>
        <w:keepNext w:val="0"/>
        <w:keepLines w:val="0"/>
        <w:pageBreakBefore w:val="0"/>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一是加强业务培训，增强预算绩效管理意识；二是加快预算执行，明确执行进度要求，确保预算执行进度；三是强化主体责任，健全绩效管理机制。</w:t>
      </w:r>
    </w:p>
    <w:p>
      <w:pPr>
        <w:widowControl/>
        <w:jc w:val="center"/>
        <w:textAlignment w:val="center"/>
        <w:rPr>
          <w:rFonts w:hint="eastAsia" w:ascii="方正小标宋简体" w:hAnsi="宋体" w:eastAsia="方正小标宋简体"/>
          <w:sz w:val="44"/>
          <w:szCs w:val="44"/>
        </w:rPr>
      </w:pPr>
    </w:p>
    <w:p>
      <w:pPr>
        <w:widowControl/>
        <w:jc w:val="center"/>
        <w:textAlignment w:val="center"/>
        <w:rPr>
          <w:rFonts w:hint="eastAsia" w:ascii="方正小标宋简体" w:hAnsi="宋体" w:eastAsia="方正小标宋简体"/>
          <w:sz w:val="44"/>
          <w:szCs w:val="44"/>
        </w:rPr>
      </w:pPr>
      <w:r>
        <w:rPr>
          <w:rFonts w:hint="eastAsia" w:ascii="方正小标宋简体" w:hAnsi="宋体" w:eastAsia="方正小标宋简体"/>
          <w:sz w:val="44"/>
          <w:szCs w:val="44"/>
        </w:rPr>
        <w:t>202</w:t>
      </w:r>
      <w:r>
        <w:rPr>
          <w:rFonts w:hint="eastAsia" w:ascii="方正小标宋简体" w:hAnsi="宋体" w:eastAsia="方正小标宋简体"/>
          <w:sz w:val="44"/>
          <w:szCs w:val="44"/>
          <w:lang w:val="en-US" w:eastAsia="zh-CN"/>
        </w:rPr>
        <w:t>2</w:t>
      </w:r>
      <w:r>
        <w:rPr>
          <w:rFonts w:hint="eastAsia" w:ascii="方正小标宋简体" w:hAnsi="宋体" w:eastAsia="方正小标宋简体"/>
          <w:sz w:val="44"/>
          <w:szCs w:val="44"/>
        </w:rPr>
        <w:t>年部门预算项目绩效目标自评</w:t>
      </w:r>
    </w:p>
    <w:p>
      <w:pPr>
        <w:widowControl/>
        <w:adjustRightInd w:val="0"/>
        <w:snapToGrid w:val="0"/>
        <w:spacing w:line="572" w:lineRule="exact"/>
        <w:ind w:firstLine="640" w:firstLineChars="200"/>
        <w:contextualSpacing/>
        <w:jc w:val="left"/>
        <w:rPr>
          <w:rFonts w:ascii="黑体" w:eastAsia="黑体" w:cs="宋体"/>
          <w:kern w:val="0"/>
          <w:sz w:val="32"/>
          <w:szCs w:val="32"/>
          <w:shd w:val="clear" w:color="auto" w:fill="FFFFFF"/>
        </w:rPr>
      </w:pPr>
    </w:p>
    <w:p>
      <w:pPr>
        <w:snapToGrid w:val="0"/>
        <w:spacing w:line="60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专项预算项目支出绩效自评报告</w:t>
      </w:r>
    </w:p>
    <w:p/>
    <w:p>
      <w:pPr>
        <w:tabs>
          <w:tab w:val="left" w:pos="3885"/>
        </w:tabs>
        <w:snapToGrid w:val="0"/>
        <w:spacing w:line="600" w:lineRule="exact"/>
        <w:jc w:val="center"/>
        <w:rPr>
          <w:rFonts w:hAnsi="宋体"/>
          <w:sz w:val="32"/>
          <w:szCs w:val="32"/>
        </w:rPr>
      </w:pPr>
      <w:r>
        <w:rPr>
          <w:rFonts w:hint="eastAsia" w:hAnsi="宋体"/>
          <w:sz w:val="32"/>
          <w:szCs w:val="32"/>
        </w:rPr>
        <w:t>（</w:t>
      </w:r>
      <w:r>
        <w:rPr>
          <w:rFonts w:hint="eastAsia" w:ascii="楷体_GB2312" w:hAnsi="楷体_GB2312" w:eastAsia="楷体_GB2312" w:cs="楷体_GB2312"/>
          <w:b/>
          <w:bCs/>
          <w:sz w:val="32"/>
          <w:szCs w:val="32"/>
        </w:rPr>
        <w:t>贫困妇女儿童扶助工作经费——救济费项目</w:t>
      </w:r>
      <w:r>
        <w:rPr>
          <w:rFonts w:hint="eastAsia" w:hAnsi="宋体"/>
          <w:sz w:val="32"/>
          <w:szCs w:val="32"/>
        </w:rPr>
        <w:t>）</w:t>
      </w:r>
    </w:p>
    <w:p>
      <w:pPr>
        <w:spacing w:line="576" w:lineRule="exact"/>
        <w:rPr>
          <w:rFonts w:ascii="仿宋" w:hAnsi="仿宋" w:eastAsia="仿宋" w:cs="仿宋"/>
          <w:sz w:val="32"/>
          <w:szCs w:val="32"/>
        </w:rPr>
      </w:pPr>
    </w:p>
    <w:p>
      <w:pPr>
        <w:tabs>
          <w:tab w:val="left" w:pos="3885"/>
        </w:tabs>
        <w:snapToGrid w:val="0"/>
        <w:spacing w:line="600" w:lineRule="exact"/>
        <w:ind w:left="420" w:leftChars="200" w:firstLine="320" w:firstLineChars="100"/>
        <w:jc w:val="left"/>
        <w:rPr>
          <w:rFonts w:hint="eastAsia" w:ascii="黑体" w:hAnsi="黑体" w:eastAsia="黑体" w:cs="黑体"/>
          <w:sz w:val="32"/>
          <w:szCs w:val="32"/>
        </w:rPr>
      </w:pPr>
      <w:r>
        <w:rPr>
          <w:rFonts w:hint="eastAsia" w:ascii="黑体" w:hAnsi="黑体" w:eastAsia="黑体" w:cs="黑体"/>
          <w:sz w:val="32"/>
          <w:szCs w:val="32"/>
        </w:rPr>
        <w:t>一、项目概况</w:t>
      </w:r>
    </w:p>
    <w:p>
      <w:pPr>
        <w:spacing w:line="600" w:lineRule="exact"/>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2022年贫困妇女儿童扶助工作经费——救济费项目由办公室主要实施，相关部室参与。预算资金为5万元，使用资金5万元。</w:t>
      </w:r>
    </w:p>
    <w:p>
      <w:pPr>
        <w:spacing w:line="576" w:lineRule="exact"/>
        <w:ind w:firstLine="643" w:firstLineChars="200"/>
        <w:rPr>
          <w:rFonts w:hint="eastAsia" w:ascii="仿宋" w:hAnsi="仿宋" w:eastAsia="仿宋" w:cs="仿宋"/>
          <w:kern w:val="2"/>
          <w:sz w:val="32"/>
          <w:szCs w:val="32"/>
          <w:lang w:val="en-US" w:eastAsia="zh-CN" w:bidi="ar-SA"/>
        </w:rPr>
      </w:pPr>
      <w:r>
        <w:rPr>
          <w:rFonts w:hint="eastAsia" w:ascii="楷体_GB2312" w:hAnsi="Times New Roman" w:eastAsia="楷体_GB2312" w:cs="Times New Roman"/>
          <w:b/>
          <w:bCs/>
          <w:sz w:val="32"/>
          <w:szCs w:val="32"/>
        </w:rPr>
        <w:t>（一）项目资金申报及批复情况。</w:t>
      </w:r>
      <w:r>
        <w:rPr>
          <w:rFonts w:hint="eastAsia" w:ascii="仿宋" w:hAnsi="仿宋" w:eastAsia="仿宋" w:cs="仿宋"/>
          <w:kern w:val="2"/>
          <w:sz w:val="32"/>
          <w:szCs w:val="32"/>
          <w:lang w:val="en-US" w:eastAsia="zh-CN" w:bidi="ar-SA"/>
        </w:rPr>
        <w:t>2022年贫困妇女儿童扶助工作经费由办公室申报，财政拨款，无预算调整，资金的申报、使用符合资金管理办法等相关规定。</w:t>
      </w:r>
    </w:p>
    <w:p>
      <w:pPr>
        <w:spacing w:line="576" w:lineRule="exact"/>
        <w:ind w:firstLine="643" w:firstLineChars="200"/>
        <w:rPr>
          <w:rFonts w:hint="eastAsia" w:ascii="仿宋" w:hAnsi="仿宋" w:eastAsia="仿宋" w:cs="仿宋"/>
          <w:kern w:val="2"/>
          <w:sz w:val="32"/>
          <w:szCs w:val="32"/>
          <w:lang w:val="en-US" w:eastAsia="zh-CN" w:bidi="ar-SA"/>
        </w:rPr>
      </w:pPr>
      <w:r>
        <w:rPr>
          <w:rFonts w:hint="eastAsia" w:ascii="楷体_GB2312" w:hAnsi="Times New Roman" w:eastAsia="楷体_GB2312" w:cs="Times New Roman"/>
          <w:b/>
          <w:bCs/>
          <w:sz w:val="32"/>
          <w:szCs w:val="32"/>
        </w:rPr>
        <w:t>（二）项目绩效目标。</w:t>
      </w:r>
      <w:r>
        <w:rPr>
          <w:rFonts w:hint="eastAsia" w:ascii="仿宋" w:hAnsi="仿宋" w:eastAsia="仿宋" w:cs="仿宋"/>
          <w:kern w:val="2"/>
          <w:sz w:val="32"/>
          <w:szCs w:val="32"/>
          <w:lang w:val="en-US" w:eastAsia="zh-CN" w:bidi="ar-SA"/>
        </w:rPr>
        <w:t>通过慰问资金的拨付，为困难妇女儿童纾困解难，让他们切实感受到党和妇联组织的温暖，不断增强妇女儿童的获得感、幸福感。2022年全年实施，慰问40-70人。</w:t>
      </w:r>
    </w:p>
    <w:p>
      <w:pPr>
        <w:spacing w:line="576" w:lineRule="exact"/>
        <w:ind w:firstLine="643" w:firstLineChars="200"/>
        <w:rPr>
          <w:rFonts w:ascii="Times New Roman" w:hAnsi="Times New Roman" w:eastAsia="方正仿宋_GBK" w:cs="Times New Roman"/>
          <w:sz w:val="32"/>
          <w:szCs w:val="32"/>
        </w:rPr>
      </w:pPr>
      <w:r>
        <w:rPr>
          <w:rFonts w:hint="eastAsia" w:ascii="楷体_GB2312" w:hAnsi="Times New Roman" w:eastAsia="楷体_GB2312" w:cs="Times New Roman"/>
          <w:b/>
          <w:bCs/>
          <w:sz w:val="32"/>
          <w:szCs w:val="32"/>
        </w:rPr>
        <w:t>（三）项目资金申报相符性。</w:t>
      </w:r>
      <w:r>
        <w:rPr>
          <w:rFonts w:hint="eastAsia" w:ascii="仿宋" w:hAnsi="仿宋" w:eastAsia="仿宋" w:cs="仿宋"/>
          <w:sz w:val="32"/>
          <w:szCs w:val="32"/>
        </w:rPr>
        <w:t>2022年贫困妇女儿童扶助工作经费申报内容与具体实施内容相符、申报目标合理可行。</w:t>
      </w:r>
    </w:p>
    <w:p>
      <w:pPr>
        <w:tabs>
          <w:tab w:val="left" w:pos="3885"/>
        </w:tabs>
        <w:snapToGrid w:val="0"/>
        <w:spacing w:line="600" w:lineRule="exact"/>
        <w:ind w:left="420" w:leftChars="200" w:firstLine="320" w:firstLineChars="100"/>
        <w:jc w:val="left"/>
        <w:rPr>
          <w:rFonts w:hint="eastAsia" w:ascii="黑体" w:hAnsi="黑体" w:eastAsia="黑体" w:cs="黑体"/>
          <w:sz w:val="32"/>
          <w:szCs w:val="32"/>
        </w:rPr>
      </w:pPr>
      <w:r>
        <w:rPr>
          <w:rFonts w:hint="eastAsia" w:ascii="黑体" w:hAnsi="黑体" w:eastAsia="黑体" w:cs="黑体"/>
          <w:sz w:val="32"/>
          <w:szCs w:val="32"/>
        </w:rPr>
        <w:t>二、项目实施及管理情况</w:t>
      </w:r>
    </w:p>
    <w:p>
      <w:pPr>
        <w:spacing w:line="576" w:lineRule="exact"/>
        <w:ind w:firstLine="643" w:firstLineChars="200"/>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（一）资金计划、到位及使用情况</w:t>
      </w:r>
    </w:p>
    <w:p>
      <w:pPr>
        <w:spacing w:line="576" w:lineRule="exact"/>
        <w:ind w:firstLine="640" w:firstLineChars="200"/>
        <w:rPr>
          <w:rFonts w:hint="eastAsia" w:ascii="仿宋" w:hAnsi="仿宋" w:eastAsia="仿宋" w:cs="仿宋"/>
          <w:sz w:val="32"/>
          <w:szCs w:val="32"/>
        </w:rPr>
      </w:pPr>
      <w:r>
        <w:rPr>
          <w:rFonts w:ascii="Times New Roman" w:hAnsi="Times New Roman" w:eastAsia="方正仿宋_GBK" w:cs="Times New Roman"/>
          <w:b/>
          <w:bCs/>
          <w:sz w:val="32"/>
          <w:szCs w:val="32"/>
        </w:rPr>
        <w:t>1．资金计划及到位。</w:t>
      </w:r>
      <w:r>
        <w:rPr>
          <w:rFonts w:hint="eastAsia" w:ascii="仿宋" w:hAnsi="仿宋" w:eastAsia="仿宋" w:cs="仿宋"/>
          <w:sz w:val="32"/>
          <w:szCs w:val="32"/>
        </w:rPr>
        <w:t>2022年贫困妇女儿童扶助工作经费由财政拨款，及时到位。</w:t>
      </w:r>
    </w:p>
    <w:p>
      <w:pPr>
        <w:spacing w:line="576" w:lineRule="exact"/>
        <w:ind w:firstLine="640" w:firstLineChars="200"/>
        <w:rPr>
          <w:rFonts w:hint="eastAsia" w:ascii="仿宋" w:hAnsi="仿宋" w:eastAsia="仿宋" w:cs="仿宋"/>
          <w:sz w:val="32"/>
          <w:szCs w:val="32"/>
        </w:rPr>
      </w:pPr>
      <w:r>
        <w:rPr>
          <w:rFonts w:ascii="Times New Roman" w:hAnsi="Times New Roman" w:eastAsia="方正仿宋_GBK" w:cs="Times New Roman"/>
          <w:b/>
          <w:bCs/>
          <w:sz w:val="32"/>
          <w:szCs w:val="32"/>
        </w:rPr>
        <w:t>2．资金使用。</w:t>
      </w:r>
      <w:r>
        <w:rPr>
          <w:rFonts w:hint="eastAsia" w:ascii="仿宋" w:hAnsi="仿宋" w:eastAsia="仿宋" w:cs="仿宋"/>
          <w:sz w:val="32"/>
          <w:szCs w:val="32"/>
        </w:rPr>
        <w:t>截止评价时点项目资金5万元已全部按程序支出，资金开支范围为贫困妇女儿童慰问、每一笔支付都附有签收单等相关作证材料，支付依据合规合法，资金支付与预算相符。</w:t>
      </w:r>
    </w:p>
    <w:p>
      <w:pPr>
        <w:spacing w:line="576" w:lineRule="exact"/>
        <w:ind w:firstLine="643" w:firstLineChars="200"/>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（二）项目财务管理情况</w:t>
      </w:r>
    </w:p>
    <w:p>
      <w:pPr>
        <w:spacing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项目严格执行财务管理制度、财务处理及时、会计核算规范。</w:t>
      </w:r>
    </w:p>
    <w:p>
      <w:pPr>
        <w:spacing w:line="576" w:lineRule="exact"/>
        <w:ind w:firstLine="643" w:firstLineChars="200"/>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（三）项目组织实施情况</w:t>
      </w:r>
    </w:p>
    <w:p>
      <w:pPr>
        <w:tabs>
          <w:tab w:val="left" w:pos="3885"/>
        </w:tabs>
        <w:snapToGrid w:val="0"/>
        <w:spacing w:line="600" w:lineRule="exact"/>
        <w:ind w:firstLine="640" w:firstLineChars="200"/>
        <w:jc w:val="left"/>
        <w:rPr>
          <w:rFonts w:ascii="Times New Roman" w:hAnsi="Times New Roman" w:eastAsia="方正仿宋_GBK" w:cs="Times New Roman"/>
          <w:sz w:val="32"/>
          <w:szCs w:val="32"/>
        </w:rPr>
      </w:pPr>
      <w:r>
        <w:rPr>
          <w:rFonts w:hint="eastAsia" w:ascii="仿宋" w:hAnsi="仿宋" w:eastAsia="仿宋" w:cs="仿宋"/>
          <w:sz w:val="32"/>
          <w:szCs w:val="32"/>
        </w:rPr>
        <w:t>费项目由办公室主要实施，相关部室参与。预算资金为5万元，使用资金5万元。</w:t>
      </w:r>
      <w:r>
        <w:rPr>
          <w:rFonts w:hint="eastAsia" w:ascii="仿宋" w:hAnsi="仿宋" w:eastAsia="仿宋" w:cs="仿宋"/>
          <w:sz w:val="32"/>
          <w:szCs w:val="32"/>
        </w:rPr>
        <w:tab/>
      </w:r>
    </w:p>
    <w:p>
      <w:pPr>
        <w:tabs>
          <w:tab w:val="left" w:pos="3885"/>
        </w:tabs>
        <w:snapToGrid w:val="0"/>
        <w:spacing w:line="600" w:lineRule="exact"/>
        <w:ind w:left="420" w:leftChars="200" w:firstLine="320" w:firstLineChars="100"/>
        <w:jc w:val="left"/>
        <w:rPr>
          <w:rFonts w:hint="eastAsia" w:ascii="黑体" w:hAnsi="黑体" w:eastAsia="黑体" w:cs="黑体"/>
          <w:sz w:val="32"/>
          <w:szCs w:val="32"/>
        </w:rPr>
      </w:pPr>
      <w:r>
        <w:rPr>
          <w:rFonts w:hint="eastAsia" w:ascii="黑体" w:hAnsi="黑体" w:eastAsia="黑体" w:cs="黑体"/>
          <w:sz w:val="32"/>
          <w:szCs w:val="32"/>
        </w:rPr>
        <w:t>三、项目绩效情况</w:t>
      </w:r>
    </w:p>
    <w:p>
      <w:pPr>
        <w:spacing w:line="576" w:lineRule="exact"/>
        <w:ind w:firstLine="643" w:firstLineChars="200"/>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（一）项目完成情况</w:t>
      </w:r>
    </w:p>
    <w:p>
      <w:pPr>
        <w:tabs>
          <w:tab w:val="left" w:pos="3885"/>
        </w:tabs>
        <w:snapToGrid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项目经费5万元全部用于贫困妇女儿童慰问救助，完成预期目标。</w:t>
      </w:r>
    </w:p>
    <w:p>
      <w:pPr>
        <w:spacing w:line="576" w:lineRule="exact"/>
        <w:ind w:firstLine="643" w:firstLineChars="200"/>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（二）项目效益情况</w:t>
      </w:r>
    </w:p>
    <w:p>
      <w:pPr>
        <w:tabs>
          <w:tab w:val="left" w:pos="3885"/>
        </w:tabs>
        <w:snapToGrid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通过慰问资金的拨付，为困难妇女儿童纾困解难，让他们切实感受到党和妇联组织的温暖，不断增强妇女儿童的获得感、幸福感降低返贫人员数量，持续巩固脱贫攻坚与乡村振兴有效衔接，达到了预期目标。</w:t>
      </w:r>
    </w:p>
    <w:p>
      <w:pPr>
        <w:tabs>
          <w:tab w:val="left" w:pos="3885"/>
        </w:tabs>
        <w:snapToGrid w:val="0"/>
        <w:spacing w:line="600" w:lineRule="exact"/>
        <w:ind w:left="420" w:leftChars="200" w:firstLine="320" w:firstLineChars="100"/>
        <w:jc w:val="left"/>
        <w:rPr>
          <w:rFonts w:hint="eastAsia" w:ascii="黑体" w:hAnsi="黑体" w:eastAsia="黑体" w:cs="黑体"/>
          <w:sz w:val="32"/>
          <w:szCs w:val="32"/>
        </w:rPr>
      </w:pPr>
      <w:r>
        <w:rPr>
          <w:rFonts w:hint="eastAsia" w:ascii="黑体" w:hAnsi="黑体" w:eastAsia="黑体" w:cs="黑体"/>
          <w:sz w:val="32"/>
          <w:szCs w:val="32"/>
        </w:rPr>
        <w:t>四、问题及建议</w:t>
      </w:r>
    </w:p>
    <w:p>
      <w:pPr>
        <w:spacing w:line="576" w:lineRule="exact"/>
        <w:ind w:firstLine="643" w:firstLineChars="200"/>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（一）存在的问题</w:t>
      </w:r>
    </w:p>
    <w:p>
      <w:pPr>
        <w:pStyle w:val="2"/>
        <w:rPr>
          <w:rFonts w:hint="eastAsia" w:ascii="仿宋" w:hAnsi="仿宋" w:eastAsia="仿宋" w:cs="仿宋"/>
          <w:kern w:val="2"/>
          <w:sz w:val="32"/>
          <w:szCs w:val="32"/>
          <w:lang w:val="en-US" w:eastAsia="zh-CN" w:bidi="ar-SA"/>
        </w:rPr>
      </w:pPr>
      <w:r>
        <w:rPr>
          <w:rFonts w:ascii="Times New Roman" w:hAnsi="Times New Roman" w:eastAsia="方正仿宋_GBK" w:cs="Times New Roman"/>
          <w:sz w:val="32"/>
          <w:szCs w:val="32"/>
        </w:rPr>
        <w:t xml:space="preserve">     </w:t>
      </w:r>
      <w:r>
        <w:rPr>
          <w:rFonts w:hint="eastAsia" w:ascii="仿宋" w:hAnsi="仿宋" w:eastAsia="仿宋" w:cs="仿宋"/>
          <w:kern w:val="2"/>
          <w:sz w:val="32"/>
          <w:szCs w:val="32"/>
          <w:lang w:val="en-US" w:eastAsia="zh-CN" w:bidi="ar-SA"/>
        </w:rPr>
        <w:t>项目资金使用进度不均匀，存在年底突击使用的现象。</w:t>
      </w:r>
    </w:p>
    <w:p>
      <w:pPr>
        <w:spacing w:line="576" w:lineRule="exact"/>
        <w:ind w:firstLine="643" w:firstLineChars="200"/>
        <w:rPr>
          <w:rFonts w:ascii="楷体_GB2312" w:hAnsi="Times New Roman" w:eastAsia="楷体_GB2312" w:cs="Times New Roman"/>
          <w:sz w:val="32"/>
          <w:szCs w:val="32"/>
        </w:rPr>
      </w:pPr>
      <w:r>
        <w:rPr>
          <w:rFonts w:hint="eastAsia" w:ascii="楷体_GB2312" w:hAnsi="Times New Roman" w:eastAsia="楷体_GB2312" w:cs="Times New Roman"/>
          <w:b/>
          <w:bCs/>
          <w:sz w:val="32"/>
          <w:szCs w:val="32"/>
        </w:rPr>
        <w:t>（二）相关建议</w:t>
      </w:r>
    </w:p>
    <w:p>
      <w:pPr>
        <w:spacing w:line="600" w:lineRule="exact"/>
        <w:ind w:firstLine="640" w:firstLineChars="200"/>
        <w:rPr>
          <w:rFonts w:ascii="Times New Roman" w:hAnsi="Times New Roman" w:eastAsia="方正仿宋_GBK" w:cs="Times New Roman"/>
          <w:sz w:val="32"/>
          <w:szCs w:val="32"/>
        </w:rPr>
      </w:pPr>
      <w:r>
        <w:rPr>
          <w:rFonts w:hint="eastAsia" w:ascii="仿宋" w:hAnsi="仿宋" w:eastAsia="仿宋" w:cs="仿宋"/>
          <w:kern w:val="2"/>
          <w:sz w:val="32"/>
          <w:szCs w:val="32"/>
          <w:lang w:val="en-US" w:eastAsia="zh-CN" w:bidi="ar-SA"/>
        </w:rPr>
        <w:t>按预算执行进度要求使用资金。</w:t>
      </w:r>
    </w:p>
    <w:tbl>
      <w:tblPr>
        <w:tblStyle w:val="17"/>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tblPrEx>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noWrap/>
            <w:vAlign w:val="center"/>
          </w:tcPr>
          <w:p>
            <w:pPr>
              <w:widowControl/>
              <w:jc w:val="center"/>
              <w:textAlignment w:val="center"/>
              <w:rPr>
                <w:rFonts w:ascii="宋体" w:cs="宋体"/>
                <w:b/>
                <w:sz w:val="32"/>
                <w:szCs w:val="32"/>
              </w:rPr>
            </w:pPr>
            <w:r>
              <w:rPr>
                <w:rFonts w:hint="eastAsia" w:ascii="宋体" w:cs="宋体"/>
                <w:b/>
                <w:sz w:val="32"/>
                <w:szCs w:val="32"/>
              </w:rPr>
              <w:t>2022年部门预算项目绩效目标自评</w:t>
            </w:r>
          </w:p>
        </w:tc>
        <w:tc>
          <w:tcPr>
            <w:tcW w:w="234"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4" w:type="dxa"/>
          <w:trHeight w:val="254" w:hRule="atLeast"/>
        </w:trPr>
        <w:tc>
          <w:tcPr>
            <w:tcW w:w="3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实施单位</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项目预算</w:t>
            </w:r>
          </w:p>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执行情况</w:t>
            </w:r>
          </w:p>
          <w:p>
            <w:pPr>
              <w:widowControl/>
              <w:spacing w:line="320" w:lineRule="exact"/>
              <w:ind w:firstLine="480" w:firstLineChars="200"/>
              <w:jc w:val="center"/>
              <w:textAlignment w:val="center"/>
              <w:rPr>
                <w:rFonts w:ascii="宋体" w:cs="宋体"/>
                <w:sz w:val="24"/>
              </w:rPr>
            </w:pPr>
            <w:r>
              <w:rPr>
                <w:rFonts w:hint="eastAsia" w:ascii="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执行数：</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right="960"/>
              <w:jc w:val="center"/>
              <w:textAlignment w:val="center"/>
              <w:rPr>
                <w:rFonts w:ascii="宋体" w:cs="宋体"/>
                <w:sz w:val="24"/>
              </w:rPr>
            </w:pPr>
            <w:r>
              <w:rPr>
                <w:rFonts w:hint="eastAsia" w:ascii="宋体" w:cs="宋体"/>
                <w:sz w:val="24"/>
              </w:rPr>
              <w:t>5</w:t>
            </w:r>
          </w:p>
        </w:tc>
      </w:tr>
      <w:tr>
        <w:tblPrEx>
          <w:tblCellMar>
            <w:top w:w="0" w:type="dxa"/>
            <w:left w:w="108" w:type="dxa"/>
            <w:bottom w:w="0" w:type="dxa"/>
            <w:right w:w="108" w:type="dxa"/>
          </w:tblCellMar>
        </w:tblPrEx>
        <w:trPr>
          <w:gridAfter w:val="1"/>
          <w:wAfter w:w="234" w:type="dxa"/>
          <w:trHeight w:val="555"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其中：</w:t>
            </w:r>
          </w:p>
          <w:p>
            <w:pPr>
              <w:widowControl/>
              <w:spacing w:line="320" w:lineRule="exact"/>
              <w:ind w:firstLine="480" w:firstLineChars="200"/>
              <w:jc w:val="center"/>
              <w:textAlignment w:val="center"/>
              <w:rPr>
                <w:rFonts w:ascii="宋体" w:cs="宋体"/>
                <w:sz w:val="24"/>
              </w:rPr>
            </w:pPr>
            <w:r>
              <w:rPr>
                <w:rFonts w:hint="eastAsia" w:asci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其中：</w:t>
            </w:r>
          </w:p>
          <w:p>
            <w:pPr>
              <w:widowControl/>
              <w:spacing w:line="320" w:lineRule="exact"/>
              <w:ind w:firstLine="480" w:firstLineChars="200"/>
              <w:jc w:val="center"/>
              <w:textAlignment w:val="center"/>
              <w:rPr>
                <w:rFonts w:ascii="宋体" w:cs="宋体"/>
                <w:sz w:val="24"/>
              </w:rPr>
            </w:pPr>
            <w:r>
              <w:rPr>
                <w:rFonts w:hint="eastAsia" w:ascii="宋体" w:cs="宋体"/>
                <w:kern w:val="0"/>
                <w:sz w:val="24"/>
              </w:rPr>
              <w:t>财政拨款</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ascii="宋体" w:cs="宋体"/>
                <w:sz w:val="24"/>
              </w:rPr>
            </w:pPr>
            <w:r>
              <w:rPr>
                <w:rFonts w:hint="eastAsia" w:ascii="宋体" w:cs="宋体"/>
                <w:sz w:val="24"/>
              </w:rPr>
              <w:t>5</w:t>
            </w: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其他资金</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217" w:hRule="atLeast"/>
        </w:trPr>
        <w:tc>
          <w:tcPr>
            <w:tcW w:w="19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年度总体目标</w:t>
            </w:r>
          </w:p>
          <w:p>
            <w:pPr>
              <w:widowControl/>
              <w:spacing w:line="320" w:lineRule="exact"/>
              <w:ind w:firstLine="480" w:firstLineChars="200"/>
              <w:jc w:val="center"/>
              <w:textAlignment w:val="center"/>
              <w:rPr>
                <w:rFonts w:ascii="宋体" w:cs="宋体"/>
                <w:sz w:val="24"/>
              </w:rPr>
            </w:pPr>
            <w:r>
              <w:rPr>
                <w:rFonts w:hint="eastAsia" w:ascii="宋体" w:cs="宋体"/>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预期目标</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目标实际完成情况</w:t>
            </w:r>
          </w:p>
        </w:tc>
      </w:tr>
      <w:tr>
        <w:tblPrEx>
          <w:tblCellMar>
            <w:top w:w="0" w:type="dxa"/>
            <w:left w:w="108" w:type="dxa"/>
            <w:bottom w:w="0" w:type="dxa"/>
            <w:right w:w="108" w:type="dxa"/>
          </w:tblCellMar>
        </w:tblPrEx>
        <w:trPr>
          <w:gridAfter w:val="1"/>
          <w:wAfter w:w="234" w:type="dxa"/>
          <w:trHeight w:val="797" w:hRule="atLeast"/>
        </w:trPr>
        <w:tc>
          <w:tcPr>
            <w:tcW w:w="19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cs="宋体"/>
                <w:sz w:val="24"/>
              </w:rPr>
            </w:pPr>
            <w:r>
              <w:rPr>
                <w:rFonts w:ascii="宋体" w:cs="宋体"/>
                <w:sz w:val="24"/>
              </w:rPr>
              <w:t>通过慰问资金的拨付</w:t>
            </w:r>
            <w:r>
              <w:rPr>
                <w:rFonts w:hint="eastAsia" w:ascii="宋体" w:cs="宋体"/>
                <w:sz w:val="24"/>
              </w:rPr>
              <w:t>，</w:t>
            </w:r>
            <w:r>
              <w:rPr>
                <w:rFonts w:ascii="宋体" w:cs="宋体"/>
                <w:sz w:val="24"/>
              </w:rPr>
              <w:t>为困难</w:t>
            </w:r>
            <w:r>
              <w:rPr>
                <w:rFonts w:hint="eastAsia" w:ascii="宋体" w:cs="宋体"/>
                <w:sz w:val="24"/>
              </w:rPr>
              <w:t>妇女</w:t>
            </w:r>
            <w:r>
              <w:rPr>
                <w:rFonts w:ascii="宋体" w:cs="宋体"/>
                <w:sz w:val="24"/>
              </w:rPr>
              <w:t>儿童纾困解难</w:t>
            </w:r>
            <w:r>
              <w:rPr>
                <w:rFonts w:hint="eastAsia" w:ascii="宋体" w:cs="宋体"/>
                <w:sz w:val="24"/>
              </w:rPr>
              <w:t>，让他们切实感受到</w:t>
            </w:r>
            <w:r>
              <w:rPr>
                <w:rFonts w:ascii="宋体" w:cs="宋体"/>
                <w:sz w:val="24"/>
              </w:rPr>
              <w:t>党和妇联组织的温暖</w:t>
            </w:r>
            <w:r>
              <w:rPr>
                <w:rFonts w:hint="eastAsia" w:ascii="宋体" w:cs="宋体"/>
                <w:sz w:val="24"/>
              </w:rPr>
              <w:t>，不断增强妇女儿童的获得感、幸福感。</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cs="宋体"/>
                <w:sz w:val="24"/>
              </w:rPr>
            </w:pPr>
            <w:r>
              <w:rPr>
                <w:rFonts w:ascii="宋体" w:cs="宋体"/>
                <w:sz w:val="24"/>
              </w:rPr>
              <w:t>通过慰问资金的拨付</w:t>
            </w:r>
            <w:r>
              <w:rPr>
                <w:rFonts w:hint="eastAsia" w:ascii="宋体" w:cs="宋体"/>
                <w:sz w:val="24"/>
              </w:rPr>
              <w:t>，</w:t>
            </w:r>
            <w:r>
              <w:rPr>
                <w:rFonts w:ascii="宋体" w:cs="宋体"/>
                <w:sz w:val="24"/>
              </w:rPr>
              <w:t>为困难</w:t>
            </w:r>
            <w:r>
              <w:rPr>
                <w:rFonts w:hint="eastAsia" w:ascii="宋体" w:cs="宋体"/>
                <w:sz w:val="24"/>
              </w:rPr>
              <w:t>妇女</w:t>
            </w:r>
            <w:r>
              <w:rPr>
                <w:rFonts w:ascii="宋体" w:cs="宋体"/>
                <w:sz w:val="24"/>
              </w:rPr>
              <w:t>儿童纾困解难</w:t>
            </w:r>
            <w:r>
              <w:rPr>
                <w:rFonts w:hint="eastAsia" w:ascii="宋体" w:cs="宋体"/>
                <w:sz w:val="24"/>
              </w:rPr>
              <w:t>，让他们切实感受到</w:t>
            </w:r>
            <w:r>
              <w:rPr>
                <w:rFonts w:ascii="宋体" w:cs="宋体"/>
                <w:sz w:val="24"/>
              </w:rPr>
              <w:t>党和妇联组织的温暖</w:t>
            </w:r>
            <w:r>
              <w:rPr>
                <w:rFonts w:hint="eastAsia" w:ascii="宋体" w:cs="宋体"/>
                <w:sz w:val="24"/>
              </w:rPr>
              <w:t>，不断增强妇女儿童的获得感、幸福感。达到了预期目标。</w:t>
            </w:r>
          </w:p>
        </w:tc>
      </w:tr>
      <w:tr>
        <w:tblPrEx>
          <w:tblCellMar>
            <w:top w:w="0" w:type="dxa"/>
            <w:left w:w="108" w:type="dxa"/>
            <w:bottom w:w="0" w:type="dxa"/>
            <w:right w:w="108" w:type="dxa"/>
          </w:tblCellMar>
        </w:tblPrEx>
        <w:trPr>
          <w:gridAfter w:val="1"/>
          <w:wAfter w:w="234" w:type="dxa"/>
          <w:trHeight w:val="693" w:hRule="atLeast"/>
        </w:trPr>
        <w:tc>
          <w:tcPr>
            <w:tcW w:w="1977"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一级</w:t>
            </w:r>
          </w:p>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二级</w:t>
            </w:r>
          </w:p>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三级</w:t>
            </w:r>
          </w:p>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预期指标值</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实际完成指标值</w:t>
            </w: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完成</w:t>
            </w:r>
          </w:p>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ascii="宋体" w:hAnsi="Times New Roman" w:eastAsia="宋体" w:cs="宋体"/>
                <w:sz w:val="24"/>
              </w:rPr>
              <w:t>救助人员覆盖面</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40-70</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100%</w:t>
            </w: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1年</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2022年</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2022年完成</w:t>
            </w: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ascii="宋体" w:hAnsi="Times New Roman" w:eastAsia="宋体" w:cs="宋体"/>
                <w:sz w:val="24"/>
              </w:rPr>
              <w:t>财政拨入经费</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5万</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100%</w:t>
            </w: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效益</w:t>
            </w:r>
          </w:p>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ascii="宋体" w:hAnsi="Times New Roman" w:eastAsia="宋体" w:cs="宋体"/>
                <w:sz w:val="24"/>
              </w:rPr>
              <w:t>为困难妇女儿童排忧解难</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ascii="宋体" w:hAnsi="Times New Roman" w:eastAsia="宋体" w:cs="宋体"/>
                <w:sz w:val="24"/>
              </w:rPr>
              <w:t>为困难</w:t>
            </w:r>
            <w:r>
              <w:rPr>
                <w:rFonts w:hint="eastAsia" w:ascii="宋体" w:hAnsi="Times New Roman" w:eastAsia="宋体" w:cs="宋体"/>
                <w:sz w:val="24"/>
              </w:rPr>
              <w:t>妇女</w:t>
            </w:r>
            <w:r>
              <w:rPr>
                <w:rFonts w:ascii="宋体" w:hAnsi="Times New Roman" w:eastAsia="宋体" w:cs="宋体"/>
                <w:sz w:val="24"/>
              </w:rPr>
              <w:t>儿童纾困解难</w:t>
            </w:r>
            <w:r>
              <w:rPr>
                <w:rFonts w:hint="eastAsia" w:ascii="宋体" w:hAnsi="Times New Roman" w:eastAsia="宋体" w:cs="宋体"/>
                <w:sz w:val="24"/>
              </w:rPr>
              <w:t>，不断增强妇女儿童的获得感、幸福感。</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ascii="宋体" w:hAnsi="Times New Roman" w:eastAsia="宋体" w:cs="宋体"/>
                <w:sz w:val="24"/>
              </w:rPr>
              <w:t>降低返贫人员数量</w:t>
            </w:r>
          </w:p>
        </w:tc>
      </w:tr>
      <w:tr>
        <w:tblPrEx>
          <w:tblCellMar>
            <w:top w:w="0" w:type="dxa"/>
            <w:left w:w="108" w:type="dxa"/>
            <w:bottom w:w="0" w:type="dxa"/>
            <w:right w:w="108" w:type="dxa"/>
          </w:tblCellMar>
        </w:tblPrEx>
        <w:trPr>
          <w:gridAfter w:val="1"/>
          <w:wAfter w:w="234" w:type="dxa"/>
          <w:trHeight w:val="577"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ascii="宋体" w:hAnsi="Times New Roman" w:eastAsia="宋体" w:cs="宋体"/>
                <w:sz w:val="24"/>
              </w:rPr>
              <w:t>持续巩固脱贫攻坚与乡村振兴有效衔接</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ascii="宋体" w:hAnsi="Times New Roman" w:eastAsia="宋体" w:cs="宋体"/>
                <w:sz w:val="24"/>
              </w:rPr>
              <w:t>持续巩固脱贫攻坚与乡村振兴有效衔接</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ascii="宋体" w:hAnsi="Times New Roman" w:eastAsia="宋体" w:cs="宋体"/>
                <w:sz w:val="24"/>
              </w:rPr>
              <w:t>持续巩固脱贫攻坚与乡村振兴有效衔接</w:t>
            </w:r>
          </w:p>
        </w:tc>
      </w:tr>
      <w:tr>
        <w:tblPrEx>
          <w:tblCellMar>
            <w:top w:w="0" w:type="dxa"/>
            <w:left w:w="108" w:type="dxa"/>
            <w:bottom w:w="0" w:type="dxa"/>
            <w:right w:w="108" w:type="dxa"/>
          </w:tblCellMar>
        </w:tblPrEx>
        <w:trPr>
          <w:gridAfter w:val="1"/>
          <w:wAfter w:w="234" w:type="dxa"/>
          <w:trHeight w:val="530" w:hRule="atLeast"/>
        </w:trPr>
        <w:tc>
          <w:tcPr>
            <w:tcW w:w="1977"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满意</w:t>
            </w:r>
          </w:p>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满意度</w:t>
            </w:r>
          </w:p>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ascii="宋体" w:hAnsi="Times New Roman" w:eastAsia="宋体" w:cs="宋体"/>
                <w:sz w:val="24"/>
              </w:rPr>
              <w:t>受益人员满意度</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90%</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hAnsi="Times New Roman" w:eastAsia="宋体" w:cs="宋体"/>
                <w:sz w:val="24"/>
              </w:rPr>
            </w:pPr>
            <w:r>
              <w:rPr>
                <w:rFonts w:hint="eastAsia" w:ascii="宋体" w:hAnsi="Times New Roman" w:eastAsia="宋体" w:cs="宋体"/>
                <w:sz w:val="24"/>
              </w:rPr>
              <w:t>90%</w:t>
            </w:r>
          </w:p>
        </w:tc>
      </w:tr>
    </w:tbl>
    <w:p>
      <w:pPr>
        <w:spacing w:line="576" w:lineRule="exact"/>
        <w:rPr>
          <w:rFonts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ind w:left="0" w:firstLine="0"/>
        <w:jc w:val="center"/>
        <w:textAlignment w:val="auto"/>
        <w:outlineLvl w:val="9"/>
        <w:rPr>
          <w:rFonts w:hint="eastAsia" w:ascii="方正小标宋简体" w:hAnsi="Times New Roman" w:eastAsia="方正小标宋简体" w:cs="Times New Roman"/>
          <w:sz w:val="44"/>
          <w:szCs w:val="44"/>
          <w:lang w:val="en-US" w:eastAsia="zh-CN"/>
        </w:rPr>
      </w:pPr>
      <w:r>
        <w:rPr>
          <w:rFonts w:hint="eastAsia" w:ascii="方正小标宋简体" w:hAnsi="Times New Roman" w:eastAsia="方正小标宋简体" w:cs="Times New Roman"/>
          <w:sz w:val="44"/>
          <w:szCs w:val="44"/>
          <w:lang w:val="en-US" w:eastAsia="zh-CN"/>
        </w:rPr>
        <w:t>专项预算项目支出绩效自评报告</w:t>
      </w:r>
    </w:p>
    <w:p>
      <w:pPr>
        <w:rPr>
          <w:rFonts w:hint="eastAsia"/>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w:t>
      </w:r>
      <w:r>
        <w:rPr>
          <w:rFonts w:hint="eastAsia" w:ascii="方正楷体_GBK" w:hAnsi="方正楷体_GBK" w:eastAsia="方正楷体_GBK" w:cs="方正楷体_GBK"/>
          <w:sz w:val="32"/>
          <w:szCs w:val="32"/>
          <w:lang w:val="en-US" w:eastAsia="zh-CN"/>
        </w:rPr>
        <w:t>三八节、母亲节等节庆活动经费</w:t>
      </w:r>
      <w:r>
        <w:rPr>
          <w:rFonts w:hint="eastAsia" w:ascii="方正楷体_GBK" w:hAnsi="方正楷体_GBK" w:eastAsia="方正楷体_GBK" w:cs="方正楷体_GBK"/>
          <w:sz w:val="32"/>
          <w:szCs w:val="32"/>
        </w:rPr>
        <w:t>项目）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仿宋" w:hAnsi="仿宋" w:eastAsia="仿宋" w:cs="仿宋"/>
          <w:sz w:val="32"/>
          <w:szCs w:val="32"/>
        </w:rPr>
      </w:pP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jc w:val="left"/>
        <w:textAlignment w:val="auto"/>
        <w:outlineLvl w:val="9"/>
        <w:rPr>
          <w:rFonts w:hint="eastAsia" w:ascii="黑体" w:hAnsi="Times New Roman" w:eastAsia="黑体" w:cs="Times New Roman"/>
          <w:sz w:val="32"/>
          <w:szCs w:val="21"/>
          <w:lang w:val="en-US" w:eastAsia="zh-CN"/>
        </w:rPr>
      </w:pPr>
      <w:r>
        <w:rPr>
          <w:rFonts w:hint="eastAsia" w:ascii="黑体" w:hAnsi="Times New Roman" w:eastAsia="黑体" w:cs="Times New Roman"/>
          <w:sz w:val="32"/>
          <w:szCs w:val="21"/>
          <w:lang w:val="en-US" w:eastAsia="zh-CN"/>
        </w:rPr>
        <w:t>一、项目概况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介绍项目基本情况，重点说明以下内容：</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rPr>
        <w:t>（一）项目资金申报及批复情况。</w:t>
      </w:r>
      <w:r>
        <w:rPr>
          <w:rFonts w:hint="eastAsia" w:ascii="仿宋" w:hAnsi="仿宋" w:eastAsia="仿宋" w:cs="仿宋"/>
          <w:sz w:val="32"/>
          <w:szCs w:val="32"/>
          <w:lang w:val="en-US" w:eastAsia="zh-CN"/>
        </w:rPr>
        <w:t>项目申报10万元，批复10万元，</w:t>
      </w:r>
      <w:r>
        <w:rPr>
          <w:rFonts w:hint="eastAsia" w:ascii="仿宋" w:hAnsi="仿宋" w:eastAsia="仿宋" w:cs="仿宋"/>
          <w:sz w:val="32"/>
          <w:szCs w:val="32"/>
          <w:lang w:val="zh-CN"/>
        </w:rPr>
        <w:t>符合资金管理办法等相关规定。</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rPr>
        <w:t>（二）项目绩效目标。</w:t>
      </w:r>
      <w:r>
        <w:rPr>
          <w:rFonts w:hint="eastAsia" w:ascii="仿宋" w:hAnsi="仿宋" w:eastAsia="仿宋" w:cs="仿宋"/>
          <w:sz w:val="32"/>
          <w:szCs w:val="32"/>
        </w:rPr>
        <w:t>贯彻落实习近平总书记在同全国妇联新一届领导班子成员集体谈话时的重要讲话精神，进一步学习宣传贯彻习近平新时代中国特色社会主义思想，通过广泛开展“巾帼心向党、奋斗新征程”“百千万巾帼大宣讲”等主题活动。开展好“三八”节等纪念活动引导全州妇女听党话、跟党走。</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rPr>
        <w:t>（三）项目资金申报相符性。</w:t>
      </w:r>
      <w:r>
        <w:rPr>
          <w:rFonts w:hint="eastAsia" w:ascii="仿宋" w:hAnsi="仿宋" w:eastAsia="仿宋" w:cs="仿宋"/>
          <w:sz w:val="32"/>
          <w:szCs w:val="32"/>
          <w:lang w:val="zh-CN"/>
        </w:rPr>
        <w:t>项目申报内容与具体实施内容相符、申报目标合理可行。</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jc w:val="left"/>
        <w:textAlignment w:val="auto"/>
        <w:outlineLvl w:val="9"/>
        <w:rPr>
          <w:rFonts w:hint="eastAsia" w:ascii="黑体" w:hAnsi="Times New Roman" w:eastAsia="黑体" w:cs="Times New Roman"/>
          <w:sz w:val="32"/>
          <w:szCs w:val="21"/>
          <w:lang w:val="en-US" w:eastAsia="zh-CN"/>
        </w:rPr>
      </w:pPr>
      <w:r>
        <w:rPr>
          <w:rFonts w:hint="eastAsia" w:ascii="黑体" w:hAnsi="Times New Roman" w:eastAsia="黑体" w:cs="Times New Roman"/>
          <w:sz w:val="32"/>
          <w:szCs w:val="21"/>
          <w:lang w:val="en-US" w:eastAsia="zh-CN"/>
        </w:rPr>
        <w:t>二、项目实施及管理情况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（一）资金计划、到位及使用情况。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lang w:val="zh-CN"/>
        </w:rPr>
      </w:pPr>
      <w:r>
        <w:rPr>
          <w:rFonts w:hint="eastAsia" w:ascii="仿宋" w:hAnsi="仿宋" w:eastAsia="仿宋" w:cs="仿宋"/>
          <w:b/>
          <w:bCs/>
          <w:sz w:val="32"/>
          <w:szCs w:val="32"/>
          <w:lang w:val="zh-CN"/>
        </w:rPr>
        <w:t>1．资金计划及到位。</w:t>
      </w:r>
      <w:r>
        <w:rPr>
          <w:rFonts w:hint="eastAsia" w:ascii="仿宋" w:hAnsi="仿宋" w:eastAsia="仿宋" w:cs="仿宋"/>
          <w:sz w:val="32"/>
          <w:szCs w:val="32"/>
          <w:lang w:val="en-US" w:eastAsia="zh-CN"/>
        </w:rPr>
        <w:t>2022年，州妇联三八节、母亲节等节庆活动经费下达指标100000元，全额到位</w:t>
      </w:r>
      <w:r>
        <w:rPr>
          <w:rFonts w:hint="eastAsia" w:ascii="仿宋" w:hAnsi="仿宋" w:eastAsia="仿宋" w:cs="仿宋"/>
          <w:sz w:val="32"/>
          <w:szCs w:val="32"/>
          <w:lang w:val="zh-CN"/>
        </w:rPr>
        <w:t>、到位及时。</w:t>
      </w:r>
    </w:p>
    <w:p>
      <w:pPr>
        <w:adjustRightInd w:val="0"/>
        <w:snapToGrid w:val="0"/>
        <w:spacing w:line="576" w:lineRule="exact"/>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zh-CN"/>
        </w:rPr>
        <w:t>2．资金使用。</w:t>
      </w:r>
      <w:r>
        <w:rPr>
          <w:rFonts w:hint="eastAsia" w:ascii="仿宋_GB2312" w:eastAsia="仿宋_GB2312"/>
          <w:sz w:val="32"/>
          <w:szCs w:val="32"/>
        </w:rPr>
        <w:t>此项目</w:t>
      </w:r>
      <w:r>
        <w:rPr>
          <w:rFonts w:hint="eastAsia" w:ascii="仿宋" w:hAnsi="仿宋" w:eastAsia="仿宋" w:cs="仿宋"/>
          <w:sz w:val="32"/>
          <w:szCs w:val="32"/>
          <w:lang w:val="en-US" w:eastAsia="zh-CN"/>
        </w:rPr>
        <w:t>主要用于2022年在“三八节”等节庆期间开展活动及慰问、“跟党奋进新征程 巾帼建功新时代”巾帼大宣讲暨三八红旗手“四进”示范宣讲阿坝州启动活动、寻找“净土阿坝·最美巾帼奋斗者”网络主题活动等，线下组织基层妇联组织开展纪念三八国际妇女节、“净土春晖送荣誉、送温暖”等节庆主题活动。通过广泛开展“巾帼心向党、奋斗新征程”等宣传，引领广大妇女姐妹建功新时代。先进典型示范作用强，带动全州妇女姐妹学习，赶超先进。</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sz w:val="32"/>
          <w:szCs w:val="32"/>
          <w:lang w:val="zh-CN"/>
        </w:rPr>
      </w:pPr>
      <w:r>
        <w:rPr>
          <w:rFonts w:hint="eastAsia" w:ascii="楷体" w:hAnsi="楷体" w:eastAsia="楷体" w:cs="楷体"/>
          <w:b/>
          <w:bCs/>
          <w:sz w:val="32"/>
          <w:szCs w:val="32"/>
          <w:lang w:val="zh-CN"/>
        </w:rPr>
        <w:t>（二）项目财务管理情况。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项目绩效目标编制要素完整，绩效指标做到了细化量化。年初项目绩效目标编制科学准确，项目实际完成度高，与预期绩效目标偏离度小，实际完成达到了预期指标。年初预算数与决算数完全一致。</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sz w:val="32"/>
          <w:szCs w:val="32"/>
          <w:lang w:val="zh-CN"/>
        </w:rPr>
      </w:pPr>
      <w:r>
        <w:rPr>
          <w:rFonts w:hint="eastAsia" w:ascii="楷体" w:hAnsi="楷体" w:eastAsia="楷体" w:cs="楷体"/>
          <w:b/>
          <w:bCs/>
          <w:sz w:val="32"/>
          <w:szCs w:val="32"/>
          <w:lang w:val="zh-CN"/>
        </w:rPr>
        <w:t>（三）项目组织实施情况。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根据省妇联建设“互联网+”要求，加强新形势下新媒体工作，牢牢把握妇女在网上阵地的舆论引导作用，积极宣传涉及妇女儿童民生、合法权利维护等政策法规，州妇联组宣部按照财政相关规定编制了本项项目支出预算。项目有实施方案，有具体计划，有细化组成。组织机构健全，职责分工明确。各项工作均属延续开展，前期有基础，有经验总结，资金能够足额保障。</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firstLine="320" w:firstLineChars="100"/>
        <w:jc w:val="left"/>
        <w:textAlignment w:val="auto"/>
        <w:outlineLvl w:val="9"/>
        <w:rPr>
          <w:rFonts w:hint="eastAsia" w:ascii="黑体" w:hAnsi="Times New Roman" w:eastAsia="黑体" w:cs="Times New Roman"/>
          <w:sz w:val="32"/>
          <w:szCs w:val="21"/>
          <w:lang w:val="zh-CN" w:eastAsia="zh-CN"/>
        </w:rPr>
      </w:pPr>
      <w:r>
        <w:rPr>
          <w:rFonts w:hint="eastAsia" w:ascii="黑体" w:hAnsi="Times New Roman" w:eastAsia="黑体" w:cs="Times New Roman"/>
          <w:sz w:val="32"/>
          <w:szCs w:val="21"/>
          <w:lang w:val="en-US" w:eastAsia="zh-CN"/>
        </w:rPr>
        <w:t>三、项目绩效情况</w:t>
      </w:r>
      <w:r>
        <w:rPr>
          <w:rFonts w:hint="eastAsia" w:ascii="黑体" w:hAnsi="Times New Roman" w:eastAsia="黑体" w:cs="Times New Roman"/>
          <w:sz w:val="32"/>
          <w:szCs w:val="21"/>
          <w:lang w:val="zh-CN" w:eastAsia="zh-CN"/>
        </w:rPr>
        <w:tab/>
      </w:r>
    </w:p>
    <w:p>
      <w:pPr>
        <w:bidi w:val="0"/>
        <w:spacing w:line="576" w:lineRule="exact"/>
        <w:ind w:firstLine="598" w:firstLineChars="187"/>
        <w:rPr>
          <w:rFonts w:hint="eastAsia"/>
        </w:rPr>
      </w:pPr>
      <w:r>
        <w:rPr>
          <w:rFonts w:hint="eastAsia" w:ascii="仿宋_GB2312" w:eastAsia="仿宋_GB2312" w:cs="Times New Roman"/>
          <w:kern w:val="2"/>
          <w:sz w:val="32"/>
          <w:szCs w:val="32"/>
          <w:lang w:val="en-US" w:eastAsia="zh-CN" w:bidi="ar-SA"/>
        </w:rPr>
        <w:t>项目并不在于经济效益，而是通过广泛开展“巾帼心向党、奋斗新征程”“百千万巾帼大宣讲”等主题活动。开展好“三八”节、母亲节等纪念活动，通过妇联自身职能特点</w:t>
      </w:r>
      <w:r>
        <w:rPr>
          <w:rFonts w:hint="eastAsia" w:ascii="仿宋_GB2312" w:eastAsia="仿宋_GB2312" w:cs="宋体"/>
          <w:kern w:val="0"/>
          <w:sz w:val="32"/>
          <w:szCs w:val="32"/>
          <w:lang w:bidi="ar-SA"/>
        </w:rPr>
        <w:t>更好地把广大妇女群众团结在党的周围</w:t>
      </w:r>
      <w:r>
        <w:rPr>
          <w:rFonts w:hint="eastAsia" w:ascii="仿宋_GB2312" w:eastAsia="仿宋_GB2312" w:cs="Times New Roman"/>
          <w:kern w:val="2"/>
          <w:sz w:val="32"/>
          <w:szCs w:val="32"/>
          <w:lang w:val="en-US" w:eastAsia="zh-CN" w:bidi="ar-SA"/>
        </w:rPr>
        <w:t>。</w:t>
      </w:r>
      <w:r>
        <w:rPr>
          <w:rFonts w:hint="eastAsia" w:ascii="仿宋" w:hAnsi="仿宋" w:eastAsia="仿宋"/>
          <w:sz w:val="32"/>
          <w:szCs w:val="32"/>
        </w:rPr>
        <w:t>开展“</w:t>
      </w:r>
      <w:r>
        <w:rPr>
          <w:rFonts w:hint="eastAsia" w:ascii="仿宋" w:hAnsi="仿宋" w:eastAsia="仿宋"/>
          <w:sz w:val="32"/>
          <w:szCs w:val="32"/>
          <w:lang w:val="en-US" w:eastAsia="zh-CN"/>
        </w:rPr>
        <w:t>净土春晖四送</w:t>
      </w:r>
      <w:r>
        <w:rPr>
          <w:rFonts w:hint="eastAsia" w:ascii="仿宋" w:hAnsi="仿宋" w:eastAsia="仿宋"/>
          <w:sz w:val="32"/>
          <w:szCs w:val="32"/>
        </w:rPr>
        <w:t>”</w:t>
      </w:r>
      <w:r>
        <w:rPr>
          <w:rFonts w:hint="eastAsia" w:ascii="仿宋" w:hAnsi="仿宋" w:eastAsia="仿宋"/>
          <w:sz w:val="32"/>
          <w:szCs w:val="32"/>
          <w:lang w:val="en-US" w:eastAsia="zh-CN"/>
        </w:rPr>
        <w:t>等节庆</w:t>
      </w:r>
      <w:r>
        <w:rPr>
          <w:rFonts w:hint="eastAsia" w:ascii="仿宋" w:hAnsi="仿宋" w:eastAsia="仿宋"/>
          <w:sz w:val="32"/>
          <w:szCs w:val="32"/>
        </w:rPr>
        <w:t>主题活动，访妇女群众疾苦、送政策法律服务、扶弱势妇儿群体，帮助广大妇女排忧解难，把荣誉送到获奖者的手中，不单单是形式上的革新，更体现的思想和观念的变革，是方法的机制的创新,是妇联组织自我革命、改革创新、超越自我、顺乎潮流的时代脉动，充分展现了全州妇联组织转变作风、服务群众的良好精神风貌，体现了全州妇联干部敢于作为、勇于创新的时代担当精神。通过实实在在的贴心服务，全州各级妇联组织正以务实的工作举措把“两联一进”群众工作全覆盖和民族团结创建工作持续向纵深推进。</w:t>
      </w:r>
      <w:r>
        <w:rPr>
          <w:rFonts w:hint="eastAsia" w:ascii="仿宋_GB2312" w:eastAsia="仿宋_GB2312" w:cs="Times New Roman"/>
          <w:kern w:val="2"/>
          <w:sz w:val="32"/>
          <w:szCs w:val="32"/>
          <w:lang w:val="en-US" w:eastAsia="zh-CN" w:bidi="ar-SA"/>
        </w:rPr>
        <w:t>开展好“三八”节、母亲节等纪念活动，对持续引导我州妇女儿童听党话跟党走具有实际需求和现实意义。</w:t>
      </w:r>
    </w:p>
    <w:tbl>
      <w:tblPr>
        <w:tblStyle w:val="17"/>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tblPrEx>
          <w:tblCellMar>
            <w:top w:w="0" w:type="dxa"/>
            <w:left w:w="108" w:type="dxa"/>
            <w:bottom w:w="0" w:type="dxa"/>
            <w:right w:w="108" w:type="dxa"/>
          </w:tblCellMar>
        </w:tblPrEx>
        <w:trPr>
          <w:trHeight w:val="675" w:hRule="atLeast"/>
        </w:trPr>
        <w:tc>
          <w:tcPr>
            <w:tcW w:w="9575" w:type="dxa"/>
            <w:gridSpan w:val="6"/>
            <w:tcBorders>
              <w:top w:val="nil"/>
              <w:left w:val="nil"/>
              <w:bottom w:val="nil"/>
              <w:right w:val="nil"/>
            </w:tcBorders>
            <w:shd w:val="clear" w:color="auto" w:fill="auto"/>
            <w:noWrap/>
            <w:vAlign w:val="center"/>
          </w:tcPr>
          <w:p>
            <w:pPr>
              <w:widowControl/>
              <w:jc w:val="center"/>
              <w:textAlignment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2</w:t>
            </w:r>
            <w:r>
              <w:rPr>
                <w:rFonts w:hint="eastAsia" w:ascii="方正小标宋_GBK" w:hAnsi="方正小标宋_GBK" w:eastAsia="方正小标宋_GBK" w:cs="方正小标宋_GBK"/>
                <w:sz w:val="44"/>
                <w:szCs w:val="44"/>
              </w:rPr>
              <w:t>年部门预算项目绩效目标自评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w:t>
            </w:r>
            <w:r>
              <w:rPr>
                <w:rFonts w:hint="eastAsia" w:ascii="方正楷体_GBK" w:hAnsi="方正楷体_GBK" w:eastAsia="方正楷体_GBK" w:cs="方正楷体_GBK"/>
                <w:sz w:val="32"/>
                <w:szCs w:val="32"/>
                <w:lang w:val="en-US" w:eastAsia="zh-CN"/>
              </w:rPr>
              <w:t>三八节、母亲节等节庆活动经费</w:t>
            </w:r>
            <w:r>
              <w:rPr>
                <w:rFonts w:hint="eastAsia" w:ascii="方正楷体_GBK" w:hAnsi="方正楷体_GBK" w:eastAsia="方正楷体_GBK" w:cs="方正楷体_GBK"/>
                <w:sz w:val="32"/>
                <w:szCs w:val="32"/>
              </w:rPr>
              <w:t>项目）</w:t>
            </w:r>
          </w:p>
          <w:p>
            <w:pPr>
              <w:pStyle w:val="2"/>
              <w:jc w:val="center"/>
            </w:pPr>
          </w:p>
        </w:tc>
        <w:tc>
          <w:tcPr>
            <w:tcW w:w="236"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6" w:type="dxa"/>
          <w:trHeight w:val="254" w:hRule="atLeast"/>
        </w:trPr>
        <w:tc>
          <w:tcPr>
            <w:tcW w:w="31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lang w:val="en-US" w:eastAsia="zh-CN"/>
              </w:rPr>
              <w:t>阿坝州妇联</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实施单位</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lang w:val="en-US" w:eastAsia="zh-CN"/>
              </w:rPr>
              <w:t>阿坝州妇联</w:t>
            </w:r>
          </w:p>
        </w:tc>
      </w:tr>
      <w:tr>
        <w:tblPrEx>
          <w:tblCellMar>
            <w:top w:w="0" w:type="dxa"/>
            <w:left w:w="108" w:type="dxa"/>
            <w:bottom w:w="0" w:type="dxa"/>
            <w:right w:w="108" w:type="dxa"/>
          </w:tblCellMar>
        </w:tblPrEx>
        <w:trPr>
          <w:gridAfter w:val="1"/>
          <w:wAfter w:w="236" w:type="dxa"/>
          <w:trHeight w:val="341" w:hRule="atLeast"/>
        </w:trPr>
        <w:tc>
          <w:tcPr>
            <w:tcW w:w="31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项目预算</w:t>
            </w:r>
          </w:p>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执行情况</w:t>
            </w:r>
          </w:p>
          <w:p>
            <w:pPr>
              <w:widowControl/>
              <w:spacing w:line="320" w:lineRule="exact"/>
              <w:ind w:firstLine="480" w:firstLineChars="200"/>
              <w:jc w:val="center"/>
              <w:textAlignment w:val="center"/>
              <w:rPr>
                <w:rFonts w:ascii="宋体" w:cs="宋体"/>
                <w:sz w:val="24"/>
              </w:rPr>
            </w:pPr>
            <w:r>
              <w:rPr>
                <w:rFonts w:hint="eastAsia" w:ascii="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cs="宋体"/>
                <w:sz w:val="24"/>
                <w:lang w:val="en-US"/>
              </w:rPr>
            </w:pPr>
            <w:r>
              <w:rPr>
                <w:rFonts w:hint="eastAsia" w:ascii="宋体" w:cs="宋体"/>
                <w:sz w:val="24"/>
                <w:lang w:val="en-US" w:eastAsia="zh-CN"/>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执行数：</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cs="宋体"/>
                <w:sz w:val="24"/>
                <w:lang w:val="en-US"/>
              </w:rPr>
            </w:pPr>
            <w:r>
              <w:rPr>
                <w:rFonts w:hint="eastAsia" w:ascii="宋体" w:cs="宋体"/>
                <w:sz w:val="24"/>
                <w:lang w:val="en-US" w:eastAsia="zh-CN"/>
              </w:rPr>
              <w:t>10</w:t>
            </w:r>
          </w:p>
        </w:tc>
      </w:tr>
      <w:tr>
        <w:tblPrEx>
          <w:tblCellMar>
            <w:top w:w="0" w:type="dxa"/>
            <w:left w:w="108" w:type="dxa"/>
            <w:bottom w:w="0" w:type="dxa"/>
            <w:right w:w="108" w:type="dxa"/>
          </w:tblCellMar>
        </w:tblPrEx>
        <w:trPr>
          <w:gridAfter w:val="1"/>
          <w:wAfter w:w="236" w:type="dxa"/>
          <w:trHeight w:val="555"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其中：</w:t>
            </w:r>
          </w:p>
          <w:p>
            <w:pPr>
              <w:widowControl/>
              <w:spacing w:line="320" w:lineRule="exact"/>
              <w:ind w:firstLine="480" w:firstLineChars="200"/>
              <w:jc w:val="center"/>
              <w:textAlignment w:val="center"/>
              <w:rPr>
                <w:rFonts w:ascii="宋体" w:cs="宋体"/>
                <w:sz w:val="24"/>
              </w:rPr>
            </w:pPr>
            <w:r>
              <w:rPr>
                <w:rFonts w:hint="eastAsia" w:asci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cs="宋体"/>
                <w:sz w:val="24"/>
                <w:lang w:val="en-US"/>
              </w:rPr>
            </w:pPr>
            <w:r>
              <w:rPr>
                <w:rFonts w:hint="eastAsia" w:ascii="宋体" w:cs="宋体"/>
                <w:sz w:val="24"/>
                <w:lang w:val="en-US" w:eastAsia="zh-CN"/>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其中：</w:t>
            </w:r>
          </w:p>
          <w:p>
            <w:pPr>
              <w:widowControl/>
              <w:spacing w:line="320" w:lineRule="exact"/>
              <w:ind w:firstLine="480" w:firstLineChars="200"/>
              <w:jc w:val="center"/>
              <w:textAlignment w:val="center"/>
              <w:rPr>
                <w:rFonts w:ascii="宋体" w:cs="宋体"/>
                <w:sz w:val="24"/>
              </w:rPr>
            </w:pPr>
            <w:r>
              <w:rPr>
                <w:rFonts w:hint="eastAsia" w:ascii="宋体" w:cs="宋体"/>
                <w:kern w:val="0"/>
                <w:sz w:val="24"/>
              </w:rPr>
              <w:t>财政拨款</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cs="宋体"/>
                <w:sz w:val="24"/>
                <w:lang w:val="en-US"/>
              </w:rPr>
            </w:pPr>
            <w:r>
              <w:rPr>
                <w:rFonts w:hint="eastAsia" w:ascii="宋体" w:cs="宋体"/>
                <w:sz w:val="24"/>
                <w:lang w:val="en-US" w:eastAsia="zh-CN"/>
              </w:rPr>
              <w:t>10</w:t>
            </w:r>
          </w:p>
        </w:tc>
      </w:tr>
      <w:tr>
        <w:tblPrEx>
          <w:tblCellMar>
            <w:top w:w="0" w:type="dxa"/>
            <w:left w:w="108" w:type="dxa"/>
            <w:bottom w:w="0" w:type="dxa"/>
            <w:right w:w="108" w:type="dxa"/>
          </w:tblCellMar>
        </w:tblPrEx>
        <w:trPr>
          <w:gridAfter w:val="1"/>
          <w:wAfter w:w="236" w:type="dxa"/>
          <w:trHeight w:val="341"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lang w:val="en-US" w:eastAsia="zh-CN"/>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其他资金</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lang w:val="en-US" w:eastAsia="zh-CN"/>
              </w:rPr>
              <w:t>0</w:t>
            </w:r>
          </w:p>
        </w:tc>
      </w:tr>
      <w:tr>
        <w:tblPrEx>
          <w:tblCellMar>
            <w:top w:w="0" w:type="dxa"/>
            <w:left w:w="108" w:type="dxa"/>
            <w:bottom w:w="0" w:type="dxa"/>
            <w:right w:w="108" w:type="dxa"/>
          </w:tblCellMar>
        </w:tblPrEx>
        <w:trPr>
          <w:gridAfter w:val="1"/>
          <w:wAfter w:w="236" w:type="dxa"/>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年度总体目标</w:t>
            </w:r>
          </w:p>
          <w:p>
            <w:pPr>
              <w:widowControl/>
              <w:spacing w:line="320" w:lineRule="exact"/>
              <w:ind w:firstLine="480" w:firstLineChars="200"/>
              <w:jc w:val="center"/>
              <w:textAlignment w:val="center"/>
              <w:rPr>
                <w:rFonts w:ascii="宋体" w:cs="宋体"/>
                <w:sz w:val="24"/>
              </w:rPr>
            </w:pPr>
            <w:r>
              <w:rPr>
                <w:rFonts w:hint="eastAsia" w:ascii="宋体" w:cs="宋体"/>
                <w:kern w:val="0"/>
                <w:sz w:val="24"/>
              </w:rPr>
              <w:t>完成情况</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目标实际完成情况</w:t>
            </w:r>
          </w:p>
        </w:tc>
        <w:tc>
          <w:tcPr>
            <w:tcW w:w="404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pPr>
            <w:r>
              <w:rPr>
                <w:rFonts w:hint="eastAsia" w:ascii="宋体" w:cs="宋体"/>
                <w:kern w:val="0"/>
                <w:sz w:val="24"/>
              </w:rPr>
              <w:t>预期目标</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目标实际完成情况</w:t>
            </w:r>
          </w:p>
        </w:tc>
      </w:tr>
      <w:tr>
        <w:tblPrEx>
          <w:tblCellMar>
            <w:top w:w="0" w:type="dxa"/>
            <w:left w:w="108" w:type="dxa"/>
            <w:bottom w:w="0" w:type="dxa"/>
            <w:right w:w="108" w:type="dxa"/>
          </w:tblCellMar>
        </w:tblPrEx>
        <w:trPr>
          <w:gridAfter w:val="1"/>
          <w:wAfter w:w="236" w:type="dxa"/>
          <w:trHeight w:val="797"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cs="宋体"/>
                <w:sz w:val="24"/>
              </w:rPr>
            </w:pPr>
            <w:r>
              <w:rPr>
                <w:rFonts w:hint="eastAsia" w:ascii="宋体" w:cs="宋体"/>
                <w:sz w:val="24"/>
                <w:lang w:val="en-US" w:eastAsia="zh-CN"/>
              </w:rPr>
              <w:t>开展</w:t>
            </w:r>
            <w:r>
              <w:rPr>
                <w:rFonts w:hint="eastAsia" w:ascii="宋体" w:cs="宋体"/>
                <w:sz w:val="24"/>
              </w:rPr>
              <w:t>“</w:t>
            </w:r>
            <w:r>
              <w:rPr>
                <w:rFonts w:hint="eastAsia" w:ascii="宋体" w:cs="宋体"/>
                <w:sz w:val="24"/>
                <w:lang w:val="en-US" w:eastAsia="zh-CN"/>
              </w:rPr>
              <w:t>净土春晖四送</w:t>
            </w:r>
            <w:r>
              <w:rPr>
                <w:rFonts w:hint="eastAsia" w:ascii="宋体" w:cs="宋体"/>
                <w:sz w:val="24"/>
              </w:rPr>
              <w:t>”</w:t>
            </w:r>
            <w:r>
              <w:rPr>
                <w:rFonts w:hint="eastAsia" w:ascii="宋体" w:cs="宋体"/>
                <w:sz w:val="24"/>
                <w:lang w:val="en-US" w:eastAsia="zh-CN"/>
              </w:rPr>
              <w:t>等节庆</w:t>
            </w:r>
            <w:r>
              <w:rPr>
                <w:rFonts w:hint="eastAsia" w:ascii="宋体" w:cs="宋体"/>
                <w:sz w:val="24"/>
              </w:rPr>
              <w:t>主题活动</w:t>
            </w:r>
          </w:p>
        </w:tc>
        <w:tc>
          <w:tcPr>
            <w:tcW w:w="404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pPr>
            <w:r>
              <w:rPr>
                <w:rFonts w:hint="eastAsia" w:ascii="宋体" w:cs="宋体"/>
                <w:sz w:val="24"/>
              </w:rPr>
              <w:t>“三八节”、母亲节等节庆期间开展活动及慰问、评选表彰先进</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cs="宋体"/>
                <w:sz w:val="24"/>
              </w:rPr>
            </w:pPr>
            <w:r>
              <w:rPr>
                <w:rFonts w:hint="eastAsia" w:ascii="宋体" w:cs="宋体"/>
                <w:sz w:val="24"/>
                <w:lang w:val="en-US" w:eastAsia="zh-CN"/>
              </w:rPr>
              <w:t>开展活动及慰问、“跟党奋进新征程 巾帼建功新时代”巾帼大宣讲暨三八红旗手“四进”示范宣讲阿坝州启动活动、寻找“净土阿坝·最美巾帼奋斗者”网络主题活动等，线下组织基层妇联组织开展纪念三八国际妇女节、“净土春晖送荣誉、送温暖”等节庆主题活动。</w:t>
            </w:r>
          </w:p>
        </w:tc>
      </w:tr>
      <w:tr>
        <w:tblPrEx>
          <w:tblCellMar>
            <w:top w:w="0" w:type="dxa"/>
            <w:left w:w="108" w:type="dxa"/>
            <w:bottom w:w="0" w:type="dxa"/>
            <w:right w:w="108" w:type="dxa"/>
          </w:tblCellMar>
        </w:tblPrEx>
        <w:trPr>
          <w:gridAfter w:val="1"/>
          <w:wAfter w:w="236" w:type="dxa"/>
          <w:trHeight w:val="693" w:hRule="atLeast"/>
        </w:trPr>
        <w:tc>
          <w:tcPr>
            <w:tcW w:w="1976"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一级</w:t>
            </w:r>
          </w:p>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二级</w:t>
            </w:r>
          </w:p>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三级</w:t>
            </w:r>
          </w:p>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预期指标值</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实际完成指标值</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完成</w:t>
            </w:r>
          </w:p>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活动内容</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三八节期间开展活动及慰问、评选表彰先进。</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开展活动及慰问、“跟党奋进新征程 巾帼建功新时代”巾帼大宣讲暨三八红旗手“四进”示范宣讲阿坝州启动活动、寻找“净土阿坝·最美巾帼奋斗者”网络主题活动等，线下组织基层妇联组织开展纪念三八国际妇女节、“净土春晖送荣誉、送温暖”等节庆主题活动。</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完成时间</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2022年5月底前完成</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完成</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成本测算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根据第三方公司签订合同据实报销</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default" w:ascii="宋体" w:hAnsi="Times New Roman" w:eastAsia="宋体" w:cs="宋体"/>
                <w:sz w:val="24"/>
                <w:lang w:val="en-US" w:eastAsia="zh-CN"/>
              </w:rPr>
            </w:pPr>
            <w:r>
              <w:rPr>
                <w:rFonts w:hint="eastAsia" w:ascii="宋体" w:hAnsi="Times New Roman" w:eastAsia="宋体" w:cs="宋体"/>
                <w:sz w:val="24"/>
                <w:lang w:val="en-US" w:eastAsia="zh-CN"/>
              </w:rPr>
              <w:t>在测算内完成项目</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效益</w:t>
            </w:r>
          </w:p>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拟达成效</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通过广泛开展“巾帼心向党、奋斗新征程”等宣传，引领广大妇女姐妹建功新时代。先进典型示范作用强，带动全州妇女姐妹学习，赶超先进。</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先进典型示范作用强，带动全州妇女姐妹学习，赶超先进</w:t>
            </w:r>
          </w:p>
        </w:tc>
      </w:tr>
      <w:tr>
        <w:tblPrEx>
          <w:tblCellMar>
            <w:top w:w="0" w:type="dxa"/>
            <w:left w:w="108" w:type="dxa"/>
            <w:bottom w:w="0" w:type="dxa"/>
            <w:right w:w="108" w:type="dxa"/>
          </w:tblCellMar>
        </w:tblPrEx>
        <w:trPr>
          <w:gridAfter w:val="1"/>
          <w:wAfter w:w="236" w:type="dxa"/>
          <w:trHeight w:val="577"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p>
        </w:tc>
      </w:tr>
      <w:tr>
        <w:tblPrEx>
          <w:tblCellMar>
            <w:top w:w="0" w:type="dxa"/>
            <w:left w:w="108" w:type="dxa"/>
            <w:bottom w:w="0" w:type="dxa"/>
            <w:right w:w="108" w:type="dxa"/>
          </w:tblCellMar>
        </w:tblPrEx>
        <w:trPr>
          <w:gridAfter w:val="1"/>
          <w:wAfter w:w="236" w:type="dxa"/>
          <w:trHeight w:val="909" w:hRule="atLeast"/>
        </w:trPr>
        <w:tc>
          <w:tcPr>
            <w:tcW w:w="1976" w:type="dxa"/>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满意度指标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560" w:firstLineChars="200"/>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w:t>
            </w:r>
          </w:p>
          <w:p>
            <w:pPr>
              <w:widowControl/>
              <w:spacing w:line="320" w:lineRule="exact"/>
              <w:ind w:firstLine="560" w:firstLineChars="200"/>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p>
        </w:tc>
      </w:tr>
    </w:tbl>
    <w:p>
      <w:pPr>
        <w:widowControl/>
        <w:jc w:val="center"/>
        <w:textAlignment w:val="center"/>
        <w:rPr>
          <w:rFonts w:hint="eastAsia" w:ascii="方正小标宋简体" w:hAnsi="宋体" w:eastAsia="方正小标宋简体"/>
          <w:sz w:val="44"/>
          <w:szCs w:val="44"/>
        </w:rPr>
      </w:pPr>
    </w:p>
    <w:p>
      <w:pPr>
        <w:keepNext w:val="0"/>
        <w:keepLines w:val="0"/>
        <w:pageBreakBefore w:val="0"/>
        <w:widowControl w:val="0"/>
        <w:kinsoku/>
        <w:wordWrap/>
        <w:overflowPunct/>
        <w:topLinePunct w:val="0"/>
        <w:autoSpaceDE/>
        <w:autoSpaceDN/>
        <w:bidi w:val="0"/>
        <w:adjustRightInd/>
        <w:snapToGrid w:val="0"/>
        <w:spacing w:line="600" w:lineRule="exact"/>
        <w:ind w:left="0" w:firstLine="0"/>
        <w:jc w:val="center"/>
        <w:textAlignment w:val="auto"/>
        <w:outlineLvl w:val="9"/>
        <w:rPr>
          <w:rFonts w:hint="eastAsia" w:ascii="方正小标宋简体" w:hAnsi="Times New Roman" w:eastAsia="方正小标宋简体" w:cs="Times New Roman"/>
          <w:sz w:val="44"/>
          <w:szCs w:val="44"/>
          <w:lang w:val="en-US" w:eastAsia="zh-CN"/>
        </w:rPr>
      </w:pPr>
      <w:r>
        <w:rPr>
          <w:rFonts w:hint="eastAsia" w:ascii="方正小标宋简体" w:hAnsi="Times New Roman" w:eastAsia="方正小标宋简体" w:cs="Times New Roman"/>
          <w:sz w:val="44"/>
          <w:szCs w:val="44"/>
          <w:lang w:val="en-US" w:eastAsia="zh-CN"/>
        </w:rPr>
        <w:t>专项预算项目支出绩效自评报告</w:t>
      </w:r>
    </w:p>
    <w:p>
      <w:pPr>
        <w:rPr>
          <w:rFonts w:hint="eastAsia"/>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w:t>
      </w:r>
      <w:r>
        <w:rPr>
          <w:rFonts w:hint="eastAsia" w:ascii="方正楷体_GBK" w:hAnsi="方正楷体_GBK" w:eastAsia="方正楷体_GBK" w:cs="方正楷体_GBK"/>
          <w:sz w:val="32"/>
          <w:szCs w:val="32"/>
          <w:lang w:val="en-US" w:eastAsia="zh-CN"/>
        </w:rPr>
        <w:t>基层组织建设经费</w:t>
      </w:r>
      <w:r>
        <w:rPr>
          <w:rFonts w:hint="eastAsia" w:ascii="方正楷体_GBK" w:hAnsi="方正楷体_GBK" w:eastAsia="方正楷体_GBK" w:cs="方正楷体_GBK"/>
          <w:sz w:val="32"/>
          <w:szCs w:val="32"/>
        </w:rPr>
        <w:t>项目）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仿宋" w:hAnsi="仿宋" w:eastAsia="仿宋" w:cs="仿宋"/>
          <w:sz w:val="32"/>
          <w:szCs w:val="32"/>
        </w:rPr>
      </w:pP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jc w:val="left"/>
        <w:textAlignment w:val="auto"/>
        <w:outlineLvl w:val="9"/>
        <w:rPr>
          <w:rFonts w:hint="eastAsia" w:ascii="黑体" w:hAnsi="Times New Roman" w:eastAsia="黑体" w:cs="Times New Roman"/>
          <w:sz w:val="32"/>
          <w:szCs w:val="21"/>
          <w:lang w:val="en-US" w:eastAsia="zh-CN"/>
        </w:rPr>
      </w:pPr>
      <w:r>
        <w:rPr>
          <w:rFonts w:hint="eastAsia" w:ascii="黑体" w:hAnsi="Times New Roman" w:eastAsia="黑体" w:cs="Times New Roman"/>
          <w:sz w:val="32"/>
          <w:szCs w:val="21"/>
          <w:lang w:val="en-US" w:eastAsia="zh-CN"/>
        </w:rPr>
        <w:t>一、项目概况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介绍项目基本情况，重点说明以下内容：</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rPr>
        <w:t>（一）项目资金申报及批复情况。</w:t>
      </w:r>
      <w:r>
        <w:rPr>
          <w:rFonts w:hint="eastAsia" w:ascii="仿宋" w:hAnsi="仿宋" w:eastAsia="仿宋" w:cs="仿宋"/>
          <w:sz w:val="32"/>
          <w:szCs w:val="32"/>
          <w:lang w:val="en-US" w:eastAsia="zh-CN"/>
        </w:rPr>
        <w:t>项目申报10万元，批复10万元，</w:t>
      </w:r>
      <w:r>
        <w:rPr>
          <w:rFonts w:hint="eastAsia" w:ascii="仿宋" w:hAnsi="仿宋" w:eastAsia="仿宋" w:cs="仿宋"/>
          <w:sz w:val="32"/>
          <w:szCs w:val="32"/>
          <w:lang w:val="zh-CN"/>
        </w:rPr>
        <w:t>符合资金管理办法等相关规定。</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lang w:val="en-US" w:eastAsia="zh-CN"/>
        </w:rPr>
      </w:pPr>
      <w:r>
        <w:rPr>
          <w:rFonts w:hint="eastAsia" w:ascii="楷体" w:hAnsi="楷体" w:eastAsia="楷体" w:cs="楷体"/>
          <w:b/>
          <w:bCs/>
          <w:sz w:val="32"/>
          <w:szCs w:val="32"/>
        </w:rPr>
        <w:t>（二）项目绩效目标。</w:t>
      </w:r>
      <w:r>
        <w:rPr>
          <w:rFonts w:hint="eastAsia" w:ascii="仿宋" w:hAnsi="仿宋" w:eastAsia="仿宋" w:cs="仿宋"/>
          <w:sz w:val="32"/>
          <w:szCs w:val="32"/>
          <w:lang w:val="en-US" w:eastAsia="zh-CN"/>
        </w:rPr>
        <w:t>基层组织建设经费用于开展妇联基层组织工作。</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rPr>
        <w:t>（三）项目资金申报相符性。</w:t>
      </w:r>
      <w:r>
        <w:rPr>
          <w:rFonts w:hint="eastAsia" w:ascii="仿宋" w:hAnsi="仿宋" w:eastAsia="仿宋" w:cs="仿宋"/>
          <w:sz w:val="32"/>
          <w:szCs w:val="32"/>
          <w:lang w:val="zh-CN"/>
        </w:rPr>
        <w:t>项目申报内容与具体实施内容相符、申报目标合理可行。</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jc w:val="left"/>
        <w:textAlignment w:val="auto"/>
        <w:outlineLvl w:val="9"/>
        <w:rPr>
          <w:rFonts w:hint="eastAsia" w:ascii="黑体" w:hAnsi="Times New Roman" w:eastAsia="黑体" w:cs="Times New Roman"/>
          <w:sz w:val="32"/>
          <w:szCs w:val="21"/>
          <w:lang w:val="en-US" w:eastAsia="zh-CN"/>
        </w:rPr>
      </w:pPr>
      <w:r>
        <w:rPr>
          <w:rFonts w:hint="eastAsia" w:ascii="黑体" w:hAnsi="Times New Roman" w:eastAsia="黑体" w:cs="Times New Roman"/>
          <w:sz w:val="32"/>
          <w:szCs w:val="21"/>
          <w:lang w:val="en-US" w:eastAsia="zh-CN"/>
        </w:rPr>
        <w:t>二、项目实施及管理情况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（一）资金计划、到位及使用情况。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lang w:val="zh-CN"/>
        </w:rPr>
      </w:pPr>
      <w:r>
        <w:rPr>
          <w:rFonts w:hint="eastAsia" w:ascii="仿宋" w:hAnsi="仿宋" w:eastAsia="仿宋" w:cs="仿宋"/>
          <w:b/>
          <w:bCs/>
          <w:sz w:val="32"/>
          <w:szCs w:val="32"/>
          <w:lang w:val="zh-CN"/>
        </w:rPr>
        <w:t>1．资金计划及到位。</w:t>
      </w:r>
      <w:r>
        <w:rPr>
          <w:rFonts w:hint="eastAsia" w:ascii="仿宋" w:hAnsi="仿宋" w:eastAsia="仿宋" w:cs="仿宋"/>
          <w:sz w:val="32"/>
          <w:szCs w:val="32"/>
          <w:lang w:val="en-US" w:eastAsia="zh-CN"/>
        </w:rPr>
        <w:t>2022年，州妇联基层组织建设经费下达指标10万，全额到位</w:t>
      </w:r>
      <w:r>
        <w:rPr>
          <w:rFonts w:hint="eastAsia" w:ascii="仿宋" w:hAnsi="仿宋" w:eastAsia="仿宋" w:cs="仿宋"/>
          <w:sz w:val="32"/>
          <w:szCs w:val="32"/>
          <w:lang w:val="zh-CN"/>
        </w:rPr>
        <w:t>、到位及时。</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firstLine="321" w:firstLineChars="100"/>
        <w:jc w:val="left"/>
        <w:textAlignment w:val="auto"/>
        <w:outlineLvl w:val="9"/>
        <w:rPr>
          <w:rFonts w:hint="eastAsia" w:ascii="仿宋" w:hAnsi="仿宋" w:eastAsia="仿宋" w:cs="仿宋"/>
          <w:sz w:val="32"/>
          <w:szCs w:val="32"/>
          <w:lang w:val="zh-CN" w:eastAsia="zh-CN"/>
        </w:rPr>
      </w:pPr>
      <w:r>
        <w:rPr>
          <w:rFonts w:hint="eastAsia" w:ascii="仿宋" w:hAnsi="仿宋" w:eastAsia="仿宋" w:cs="仿宋"/>
          <w:b/>
          <w:bCs/>
          <w:sz w:val="32"/>
          <w:szCs w:val="32"/>
          <w:lang w:val="zh-CN"/>
        </w:rPr>
        <w:t>2．资金使用。</w:t>
      </w:r>
      <w:r>
        <w:rPr>
          <w:rFonts w:hint="eastAsia" w:ascii="仿宋" w:hAnsi="仿宋" w:eastAsia="仿宋" w:cs="仿宋"/>
          <w:sz w:val="32"/>
          <w:szCs w:val="32"/>
          <w:lang w:val="zh-CN" w:eastAsia="zh-CN"/>
        </w:rPr>
        <w:t>基层组织建设经费用于开展妇联基层组织工作，预算指标10万元，已支付10万元。</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firstLine="321" w:firstLineChars="100"/>
        <w:jc w:val="left"/>
        <w:textAlignment w:val="auto"/>
        <w:outlineLvl w:val="9"/>
        <w:rPr>
          <w:rFonts w:hint="eastAsia" w:ascii="仿宋" w:hAnsi="仿宋" w:eastAsia="仿宋" w:cs="仿宋"/>
          <w:b/>
          <w:bCs/>
          <w:sz w:val="32"/>
          <w:szCs w:val="32"/>
          <w:lang w:val="zh-CN"/>
        </w:rPr>
      </w:pPr>
      <w:r>
        <w:rPr>
          <w:rFonts w:hint="eastAsia" w:ascii="仿宋" w:hAnsi="仿宋" w:eastAsia="仿宋" w:cs="仿宋"/>
          <w:b/>
          <w:bCs/>
          <w:sz w:val="32"/>
          <w:szCs w:val="32"/>
          <w:lang w:val="zh-CN"/>
        </w:rPr>
        <w:t>（二）项目财务管理情况。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lang w:val="zh-CN" w:eastAsia="zh-CN"/>
        </w:rPr>
      </w:pPr>
      <w:r>
        <w:rPr>
          <w:rFonts w:hint="eastAsia" w:ascii="仿宋" w:hAnsi="仿宋" w:eastAsia="仿宋" w:cs="仿宋"/>
          <w:sz w:val="32"/>
          <w:szCs w:val="32"/>
          <w:lang w:val="zh-CN" w:eastAsia="zh-CN"/>
        </w:rPr>
        <w:t>项目绩效目标编制要素完整，绩效指标做到了细化量化。年初项目绩效目标编制科学准确，项目实际完成度高，与预期绩效目标偏离度小，实际完成达到了预期指标。年初预算数与决算数完全一致。</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firstLine="321" w:firstLineChars="100"/>
        <w:jc w:val="left"/>
        <w:textAlignment w:val="auto"/>
        <w:outlineLvl w:val="9"/>
        <w:rPr>
          <w:rFonts w:hint="eastAsia" w:ascii="仿宋" w:hAnsi="仿宋" w:eastAsia="仿宋" w:cs="仿宋"/>
          <w:b/>
          <w:bCs/>
          <w:sz w:val="32"/>
          <w:szCs w:val="32"/>
          <w:lang w:val="zh-CN"/>
        </w:rPr>
      </w:pPr>
      <w:r>
        <w:rPr>
          <w:rFonts w:hint="eastAsia" w:ascii="仿宋" w:hAnsi="仿宋" w:eastAsia="仿宋" w:cs="仿宋"/>
          <w:b/>
          <w:bCs/>
          <w:sz w:val="32"/>
          <w:szCs w:val="32"/>
          <w:lang w:val="zh-CN"/>
        </w:rPr>
        <w:t>（三）项目组织实施情况。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lang w:val="zh-CN" w:eastAsia="zh-CN"/>
        </w:rPr>
      </w:pPr>
      <w:r>
        <w:rPr>
          <w:rFonts w:hint="eastAsia" w:ascii="仿宋" w:hAnsi="仿宋" w:eastAsia="仿宋" w:cs="仿宋"/>
          <w:sz w:val="32"/>
          <w:szCs w:val="32"/>
          <w:lang w:val="zh-CN" w:eastAsia="zh-CN"/>
        </w:rPr>
        <w:t>为深入了解基层妇联组织建设、“两联一进”、推进妇联破难行动情况，深化在社会治理体系和治理能力现代化背景下的妇联改革，夯实基层基础，有效发挥基层妇联骨干引领示范作用，深入基层调研，会机关领导干部职工下基层、访妇情，调研基层妇联组织建设等差旅费均在其中开支。</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firstLine="320" w:firstLineChars="100"/>
        <w:jc w:val="left"/>
        <w:textAlignment w:val="auto"/>
        <w:outlineLvl w:val="9"/>
        <w:rPr>
          <w:rFonts w:hint="eastAsia" w:ascii="黑体" w:hAnsi="Times New Roman" w:eastAsia="黑体" w:cs="Times New Roman"/>
          <w:sz w:val="32"/>
          <w:szCs w:val="21"/>
          <w:lang w:val="en-US" w:eastAsia="zh-CN"/>
        </w:rPr>
      </w:pPr>
      <w:r>
        <w:rPr>
          <w:rFonts w:hint="eastAsia" w:ascii="黑体" w:hAnsi="Times New Roman" w:eastAsia="黑体" w:cs="Times New Roman"/>
          <w:sz w:val="32"/>
          <w:szCs w:val="21"/>
          <w:lang w:val="en-US" w:eastAsia="zh-CN"/>
        </w:rPr>
        <w:t>三、项目绩效情况</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3" w:firstLineChars="200"/>
        <w:jc w:val="left"/>
        <w:textAlignment w:val="auto"/>
        <w:outlineLvl w:val="9"/>
        <w:rPr>
          <w:rFonts w:hint="eastAsia" w:ascii="仿宋" w:hAnsi="仿宋" w:eastAsia="仿宋" w:cs="仿宋"/>
          <w:sz w:val="32"/>
          <w:szCs w:val="32"/>
          <w:lang w:val="en-US" w:eastAsia="zh-CN"/>
        </w:rPr>
      </w:pPr>
      <w:r>
        <w:rPr>
          <w:rFonts w:hint="eastAsia" w:ascii="楷体" w:hAnsi="楷体" w:eastAsia="楷体" w:cs="楷体"/>
          <w:b/>
          <w:bCs/>
          <w:sz w:val="32"/>
          <w:szCs w:val="32"/>
          <w:lang w:val="en-US" w:eastAsia="zh-CN"/>
        </w:rPr>
        <w:t>项目完成及效益情况。</w:t>
      </w:r>
      <w:r>
        <w:rPr>
          <w:rFonts w:hint="eastAsia" w:ascii="仿宋" w:hAnsi="仿宋" w:eastAsia="仿宋" w:cs="仿宋"/>
          <w:sz w:val="32"/>
          <w:szCs w:val="32"/>
          <w:lang w:val="en-US" w:eastAsia="zh-CN"/>
        </w:rPr>
        <w:t>项目已完成了预期指标值，达到了预期目的。2022年，全州妇联组织</w:t>
      </w:r>
      <w:r>
        <w:rPr>
          <w:rFonts w:hint="default" w:ascii="仿宋" w:hAnsi="仿宋" w:eastAsia="仿宋" w:cs="仿宋"/>
          <w:sz w:val="32"/>
          <w:szCs w:val="32"/>
          <w:lang w:val="zh-CN" w:eastAsia="zh-CN"/>
        </w:rPr>
        <w:t>持续深化妇联组织改革破难行动，推动州县（市）两级妇联落实“专兼挂”干部83名；联合州委组织部等部门印发《关于加强全州两新组织党建带群建工作的实施方案》，</w:t>
      </w:r>
      <w:r>
        <w:rPr>
          <w:rFonts w:hint="default" w:ascii="仿宋" w:hAnsi="仿宋" w:eastAsia="仿宋" w:cs="仿宋"/>
          <w:sz w:val="32"/>
          <w:szCs w:val="32"/>
          <w:lang w:val="en-US" w:eastAsia="zh-CN"/>
        </w:rPr>
        <w:t>积极落实在</w:t>
      </w:r>
      <w:r>
        <w:rPr>
          <w:rFonts w:hint="default" w:ascii="仿宋" w:hAnsi="仿宋" w:eastAsia="仿宋" w:cs="仿宋"/>
          <w:sz w:val="32"/>
          <w:szCs w:val="32"/>
          <w:lang w:val="zh-CN" w:eastAsia="zh-CN"/>
        </w:rPr>
        <w:t>“两新”组织中建立</w:t>
      </w:r>
      <w:r>
        <w:rPr>
          <w:rFonts w:hint="default" w:ascii="仿宋" w:hAnsi="仿宋" w:eastAsia="仿宋" w:cs="仿宋"/>
          <w:sz w:val="32"/>
          <w:szCs w:val="32"/>
          <w:lang w:val="en-US" w:eastAsia="zh-CN"/>
        </w:rPr>
        <w:t>党的妇女组织工作要求，圆满完成“两新”覆盖率90%以上任务。持续巩固拓展“会改联”工作成果，推动落实全州115名村（社区）妇联主席、327名村（社区）妇联执委</w:t>
      </w:r>
      <w:r>
        <w:rPr>
          <w:rFonts w:hint="default" w:ascii="仿宋" w:hAnsi="仿宋" w:eastAsia="仿宋" w:cs="仿宋"/>
          <w:sz w:val="32"/>
          <w:szCs w:val="32"/>
          <w:lang w:val="zh-CN" w:eastAsia="zh-CN"/>
        </w:rPr>
        <w:t>与村社区女性网格员</w:t>
      </w:r>
      <w:r>
        <w:rPr>
          <w:rFonts w:hint="default" w:ascii="仿宋" w:hAnsi="仿宋" w:eastAsia="仿宋" w:cs="仿宋"/>
          <w:sz w:val="32"/>
          <w:szCs w:val="32"/>
          <w:lang w:val="en-US" w:eastAsia="zh-CN"/>
        </w:rPr>
        <w:t>双向任职；实施“基层妇联领头雁培训计划”，举办基层妇联干部培训班63</w:t>
      </w:r>
      <w:r>
        <w:rPr>
          <w:rFonts w:hint="default" w:ascii="仿宋" w:hAnsi="仿宋" w:eastAsia="仿宋" w:cs="仿宋"/>
          <w:sz w:val="32"/>
          <w:szCs w:val="32"/>
          <w:lang w:val="zh-CN" w:eastAsia="zh-CN"/>
        </w:rPr>
        <w:t>期</w:t>
      </w:r>
      <w:r>
        <w:rPr>
          <w:rFonts w:hint="default" w:ascii="仿宋" w:hAnsi="仿宋" w:eastAsia="仿宋" w:cs="仿宋"/>
          <w:sz w:val="32"/>
          <w:szCs w:val="32"/>
          <w:lang w:val="en-US" w:eastAsia="zh-CN"/>
        </w:rPr>
        <w:t>，覆盖乡村妇联主席、县乡村妇联执委等1521人次。</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firstLine="320" w:firstLineChars="100"/>
        <w:jc w:val="left"/>
        <w:textAlignment w:val="auto"/>
        <w:outlineLvl w:val="9"/>
        <w:rPr>
          <w:rFonts w:hint="eastAsia" w:ascii="黑体" w:hAnsi="Times New Roman" w:eastAsia="黑体" w:cs="Times New Roman"/>
          <w:sz w:val="32"/>
          <w:szCs w:val="21"/>
          <w:lang w:val="en-US" w:eastAsia="zh-CN"/>
        </w:rPr>
      </w:pPr>
      <w:r>
        <w:rPr>
          <w:rFonts w:hint="eastAsia" w:ascii="黑体" w:hAnsi="Times New Roman" w:eastAsia="黑体" w:cs="Times New Roman"/>
          <w:sz w:val="32"/>
          <w:szCs w:val="21"/>
          <w:lang w:val="en-US" w:eastAsia="zh-CN"/>
        </w:rPr>
        <w:t>四、问题及建议</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（一）存在的问题。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因疫情原因，项目预算和执行存在一定偏差。</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lang w:val="en-US" w:eastAsia="zh-CN"/>
        </w:rPr>
      </w:pPr>
      <w:r>
        <w:rPr>
          <w:rFonts w:hint="eastAsia" w:ascii="楷体" w:hAnsi="楷体" w:eastAsia="楷体" w:cs="楷体"/>
          <w:b/>
          <w:bCs/>
          <w:sz w:val="32"/>
          <w:szCs w:val="32"/>
        </w:rPr>
        <w:t>（二）相关建议。</w:t>
      </w:r>
      <w:r>
        <w:rPr>
          <w:rFonts w:hint="eastAsia" w:ascii="仿宋" w:hAnsi="仿宋" w:eastAsia="仿宋" w:cs="仿宋"/>
          <w:sz w:val="32"/>
          <w:szCs w:val="32"/>
          <w:lang w:val="en-US" w:eastAsia="zh-CN"/>
        </w:rPr>
        <w:t>无</w:t>
      </w:r>
    </w:p>
    <w:p>
      <w:pPr>
        <w:widowControl/>
        <w:ind w:firstLine="643" w:firstLineChars="200"/>
        <w:jc w:val="left"/>
        <w:rPr>
          <w:rStyle w:val="22"/>
          <w:rFonts w:hint="eastAsia" w:ascii="仿宋_GB2312" w:eastAsia="仿宋_GB2312"/>
          <w:sz w:val="32"/>
          <w:szCs w:val="32"/>
        </w:rPr>
      </w:pPr>
    </w:p>
    <w:tbl>
      <w:tblPr>
        <w:tblStyle w:val="17"/>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tblPrEx>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noWrap/>
            <w:vAlign w:val="center"/>
          </w:tcPr>
          <w:p>
            <w:pPr>
              <w:widowControl/>
              <w:jc w:val="center"/>
              <w:textAlignment w:val="center"/>
              <w:rPr>
                <w:rFonts w:ascii="宋体" w:cs="宋体"/>
                <w:b/>
                <w:sz w:val="32"/>
                <w:szCs w:val="32"/>
              </w:rPr>
            </w:pPr>
            <w:r>
              <w:rPr>
                <w:rFonts w:hint="eastAsia" w:ascii="宋体" w:cs="宋体"/>
                <w:b/>
                <w:sz w:val="32"/>
                <w:szCs w:val="32"/>
              </w:rPr>
              <w:t>202</w:t>
            </w:r>
            <w:r>
              <w:rPr>
                <w:rFonts w:hint="eastAsia" w:ascii="宋体" w:cs="宋体"/>
                <w:b/>
                <w:sz w:val="32"/>
                <w:szCs w:val="32"/>
                <w:lang w:val="en-US" w:eastAsia="zh-CN"/>
              </w:rPr>
              <w:t>2</w:t>
            </w:r>
            <w:r>
              <w:rPr>
                <w:rFonts w:hint="eastAsia" w:ascii="宋体" w:cs="宋体"/>
                <w:b/>
                <w:sz w:val="32"/>
                <w:szCs w:val="32"/>
              </w:rPr>
              <w:t>年部门预算项目绩效目标自评</w:t>
            </w:r>
          </w:p>
        </w:tc>
        <w:tc>
          <w:tcPr>
            <w:tcW w:w="234"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4" w:type="dxa"/>
          <w:trHeight w:val="254" w:hRule="atLeast"/>
        </w:trPr>
        <w:tc>
          <w:tcPr>
            <w:tcW w:w="3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lang w:val="en-US" w:eastAsia="zh-CN"/>
              </w:rPr>
              <w:t>阿坝州妇联</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实施单位</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lang w:val="en-US" w:eastAsia="zh-CN"/>
              </w:rPr>
              <w:t>阿坝州妇联</w:t>
            </w: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项目预算</w:t>
            </w:r>
          </w:p>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执行情况</w:t>
            </w:r>
          </w:p>
          <w:p>
            <w:pPr>
              <w:widowControl/>
              <w:spacing w:line="320" w:lineRule="exact"/>
              <w:ind w:firstLine="480" w:firstLineChars="200"/>
              <w:jc w:val="center"/>
              <w:textAlignment w:val="center"/>
              <w:rPr>
                <w:rFonts w:ascii="宋体" w:cs="宋体"/>
                <w:sz w:val="24"/>
              </w:rPr>
            </w:pPr>
            <w:r>
              <w:rPr>
                <w:rFonts w:hint="eastAsia" w:ascii="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lang w:val="en-US" w:eastAsia="zh-CN"/>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执行数：</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lang w:val="en-US" w:eastAsia="zh-CN"/>
              </w:rPr>
              <w:t>10</w:t>
            </w:r>
          </w:p>
        </w:tc>
      </w:tr>
      <w:tr>
        <w:tblPrEx>
          <w:tblCellMar>
            <w:top w:w="0" w:type="dxa"/>
            <w:left w:w="108" w:type="dxa"/>
            <w:bottom w:w="0" w:type="dxa"/>
            <w:right w:w="108" w:type="dxa"/>
          </w:tblCellMar>
        </w:tblPrEx>
        <w:trPr>
          <w:gridAfter w:val="1"/>
          <w:wAfter w:w="234" w:type="dxa"/>
          <w:trHeight w:val="555"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其中：</w:t>
            </w:r>
          </w:p>
          <w:p>
            <w:pPr>
              <w:widowControl/>
              <w:spacing w:line="320" w:lineRule="exact"/>
              <w:ind w:firstLine="480" w:firstLineChars="200"/>
              <w:jc w:val="center"/>
              <w:textAlignment w:val="center"/>
              <w:rPr>
                <w:rFonts w:ascii="宋体" w:cs="宋体"/>
                <w:sz w:val="24"/>
              </w:rPr>
            </w:pPr>
            <w:r>
              <w:rPr>
                <w:rFonts w:hint="eastAsia" w:asci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lang w:val="en-US" w:eastAsia="zh-CN"/>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其中：</w:t>
            </w:r>
          </w:p>
          <w:p>
            <w:pPr>
              <w:widowControl/>
              <w:spacing w:line="320" w:lineRule="exact"/>
              <w:ind w:firstLine="480" w:firstLineChars="200"/>
              <w:jc w:val="center"/>
              <w:textAlignment w:val="center"/>
              <w:rPr>
                <w:rFonts w:ascii="宋体" w:cs="宋体"/>
                <w:sz w:val="24"/>
              </w:rPr>
            </w:pPr>
            <w:r>
              <w:rPr>
                <w:rFonts w:hint="eastAsia" w:ascii="宋体" w:cs="宋体"/>
                <w:kern w:val="0"/>
                <w:sz w:val="24"/>
              </w:rPr>
              <w:t>财政拨款</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lang w:val="en-US" w:eastAsia="zh-CN"/>
              </w:rPr>
              <w:t>10</w:t>
            </w: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lang w:val="en-US" w:eastAsia="zh-CN"/>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其他资金</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sz w:val="24"/>
                <w:lang w:val="en-US" w:eastAsia="zh-CN"/>
              </w:rPr>
              <w:t>0</w:t>
            </w:r>
          </w:p>
        </w:tc>
      </w:tr>
      <w:tr>
        <w:tblPrEx>
          <w:tblCellMar>
            <w:top w:w="0" w:type="dxa"/>
            <w:left w:w="108" w:type="dxa"/>
            <w:bottom w:w="0" w:type="dxa"/>
            <w:right w:w="108" w:type="dxa"/>
          </w:tblCellMar>
        </w:tblPrEx>
        <w:trPr>
          <w:gridAfter w:val="1"/>
          <w:wAfter w:w="234" w:type="dxa"/>
          <w:trHeight w:val="217" w:hRule="atLeast"/>
        </w:trPr>
        <w:tc>
          <w:tcPr>
            <w:tcW w:w="19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年度总体目标</w:t>
            </w:r>
          </w:p>
          <w:p>
            <w:pPr>
              <w:widowControl/>
              <w:spacing w:line="320" w:lineRule="exact"/>
              <w:ind w:firstLine="480" w:firstLineChars="200"/>
              <w:jc w:val="center"/>
              <w:textAlignment w:val="center"/>
              <w:rPr>
                <w:rFonts w:ascii="宋体" w:cs="宋体"/>
                <w:sz w:val="24"/>
              </w:rPr>
            </w:pPr>
            <w:r>
              <w:rPr>
                <w:rFonts w:hint="eastAsia" w:ascii="宋体" w:cs="宋体"/>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预期目标</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目标实际完成情况</w:t>
            </w:r>
          </w:p>
        </w:tc>
      </w:tr>
      <w:tr>
        <w:tblPrEx>
          <w:tblCellMar>
            <w:top w:w="0" w:type="dxa"/>
            <w:left w:w="108" w:type="dxa"/>
            <w:bottom w:w="0" w:type="dxa"/>
            <w:right w:w="108" w:type="dxa"/>
          </w:tblCellMar>
        </w:tblPrEx>
        <w:trPr>
          <w:gridAfter w:val="1"/>
          <w:wAfter w:w="234" w:type="dxa"/>
          <w:trHeight w:val="797" w:hRule="atLeast"/>
        </w:trPr>
        <w:tc>
          <w:tcPr>
            <w:tcW w:w="19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cs="宋体"/>
                <w:sz w:val="24"/>
              </w:rPr>
            </w:pPr>
            <w:r>
              <w:rPr>
                <w:rFonts w:hint="eastAsia" w:ascii="宋体" w:cs="宋体"/>
                <w:sz w:val="24"/>
              </w:rPr>
              <w:t>进一步健全完善调查研究机制。领导干部带头，着重把理论学习与专题调研指导结合起来，深入基层、深入职工、深入妇女群众，扎实开展调查研究，指导推动工作。增强基层妇女组织及妇女干部全面提升履职担当和为民服务能力，将妇联改革向纵深推进，激发基层妇联组织活力。</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ascii="宋体" w:cs="宋体"/>
                <w:sz w:val="24"/>
              </w:rPr>
            </w:pPr>
            <w:r>
              <w:rPr>
                <w:rFonts w:hint="eastAsia" w:ascii="宋体" w:cs="宋体"/>
                <w:sz w:val="24"/>
                <w:lang w:val="en-US" w:eastAsia="zh-CN"/>
              </w:rPr>
              <w:t>下基层、访妇情，调研基层妇联组织建设等。</w:t>
            </w:r>
          </w:p>
        </w:tc>
      </w:tr>
      <w:tr>
        <w:tblPrEx>
          <w:tblCellMar>
            <w:top w:w="0" w:type="dxa"/>
            <w:left w:w="108" w:type="dxa"/>
            <w:bottom w:w="0" w:type="dxa"/>
            <w:right w:w="108" w:type="dxa"/>
          </w:tblCellMar>
        </w:tblPrEx>
        <w:trPr>
          <w:gridAfter w:val="1"/>
          <w:wAfter w:w="234" w:type="dxa"/>
          <w:trHeight w:val="693" w:hRule="atLeast"/>
        </w:trPr>
        <w:tc>
          <w:tcPr>
            <w:tcW w:w="1977"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一级</w:t>
            </w:r>
          </w:p>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二级</w:t>
            </w:r>
          </w:p>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三级</w:t>
            </w:r>
          </w:p>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预期指标值</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实际完成指标值</w:t>
            </w: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完成</w:t>
            </w:r>
          </w:p>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调研指导内容</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妇联中心工作及2022年课题调研任务</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lang w:val="en-US" w:eastAsia="zh-CN"/>
              </w:rPr>
              <w:t>下基层、访妇情，调研基层妇联组织建设等</w:t>
            </w: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活动内容</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常态化深入县、乡、村蹲点调研指导</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lang w:val="zh-CN"/>
              </w:rPr>
              <w:t>完成了预期指标值，</w:t>
            </w:r>
            <w:r>
              <w:rPr>
                <w:rFonts w:hint="eastAsia" w:ascii="宋体" w:hAnsi="Times New Roman" w:eastAsia="宋体" w:cs="宋体"/>
                <w:sz w:val="24"/>
                <w:lang w:val="en-US" w:eastAsia="zh-CN"/>
              </w:rPr>
              <w:t>达到了预期目的</w:t>
            </w: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完成时间</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2022年11月底前完成</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lang w:val="en-US" w:eastAsia="zh-CN"/>
              </w:rPr>
              <w:t>完成</w:t>
            </w: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效益</w:t>
            </w:r>
          </w:p>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拟达成效</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增强基层妇女组织及妇女干部全面提升履职担当和为民服务能力，将妇联改革向纵深推进，激发基层妇联组织活力</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巩固提升服务型妇联组织建设成果。</w:t>
            </w:r>
          </w:p>
          <w:p>
            <w:pPr>
              <w:widowControl/>
              <w:spacing w:line="320" w:lineRule="exact"/>
              <w:jc w:val="center"/>
              <w:textAlignment w:val="top"/>
              <w:rPr>
                <w:rFonts w:hint="eastAsia" w:ascii="宋体" w:hAnsi="Times New Roman" w:eastAsia="宋体" w:cs="宋体"/>
                <w:sz w:val="24"/>
              </w:rPr>
            </w:pPr>
          </w:p>
        </w:tc>
      </w:tr>
      <w:tr>
        <w:tblPrEx>
          <w:tblCellMar>
            <w:top w:w="0" w:type="dxa"/>
            <w:left w:w="108" w:type="dxa"/>
            <w:bottom w:w="0" w:type="dxa"/>
            <w:right w:w="108" w:type="dxa"/>
          </w:tblCellMar>
        </w:tblPrEx>
        <w:trPr>
          <w:gridAfter w:val="1"/>
          <w:wAfter w:w="234" w:type="dxa"/>
          <w:trHeight w:val="577"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r>
      <w:tr>
        <w:tblPrEx>
          <w:tblCellMar>
            <w:top w:w="0" w:type="dxa"/>
            <w:left w:w="108" w:type="dxa"/>
            <w:bottom w:w="0" w:type="dxa"/>
            <w:right w:w="108" w:type="dxa"/>
          </w:tblCellMar>
        </w:tblPrEx>
        <w:trPr>
          <w:gridAfter w:val="1"/>
          <w:wAfter w:w="234" w:type="dxa"/>
          <w:trHeight w:val="9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r>
      <w:tr>
        <w:tblPrEx>
          <w:tblCellMar>
            <w:top w:w="0" w:type="dxa"/>
            <w:left w:w="108" w:type="dxa"/>
            <w:bottom w:w="0" w:type="dxa"/>
            <w:right w:w="108" w:type="dxa"/>
          </w:tblCellMar>
        </w:tblPrEx>
        <w:trPr>
          <w:gridAfter w:val="1"/>
          <w:wAfter w:w="234" w:type="dxa"/>
          <w:trHeight w:val="530" w:hRule="atLeast"/>
        </w:trPr>
        <w:tc>
          <w:tcPr>
            <w:tcW w:w="1977"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满意度指标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满意度</w:t>
            </w:r>
          </w:p>
          <w:p>
            <w:pPr>
              <w:widowControl/>
              <w:spacing w:line="320" w:lineRule="exact"/>
              <w:jc w:val="center"/>
              <w:textAlignment w:val="top"/>
              <w:rPr>
                <w:rFonts w:hint="eastAsia" w:ascii="宋体" w:hAnsi="Times New Roman" w:eastAsia="宋体" w:cs="宋体"/>
                <w:sz w:val="24"/>
              </w:rPr>
            </w:pPr>
            <w:r>
              <w:rPr>
                <w:rFonts w:hint="eastAsia" w:ascii="宋体" w:hAnsi="Times New Roman" w:eastAsia="宋体" w:cs="宋体"/>
                <w:sz w:val="24"/>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eastAsia" w:ascii="宋体" w:hAnsi="Times New Roman" w:eastAsia="宋体" w:cs="宋体"/>
                <w:sz w:val="24"/>
              </w:rPr>
            </w:pPr>
          </w:p>
        </w:tc>
      </w:tr>
    </w:tbl>
    <w:p>
      <w:pPr>
        <w:pStyle w:val="2"/>
        <w:rPr>
          <w:rFonts w:hint="eastAsia"/>
        </w:rPr>
      </w:pPr>
    </w:p>
    <w:p>
      <w:pPr>
        <w:keepNext w:val="0"/>
        <w:keepLines w:val="0"/>
        <w:pageBreakBefore w:val="0"/>
        <w:widowControl w:val="0"/>
        <w:kinsoku/>
        <w:wordWrap/>
        <w:overflowPunct/>
        <w:topLinePunct w:val="0"/>
        <w:autoSpaceDE/>
        <w:autoSpaceDN/>
        <w:bidi w:val="0"/>
        <w:adjustRightInd/>
        <w:snapToGrid w:val="0"/>
        <w:spacing w:line="600" w:lineRule="exact"/>
        <w:ind w:left="0" w:firstLine="0"/>
        <w:jc w:val="center"/>
        <w:textAlignment w:val="auto"/>
        <w:outlineLvl w:val="9"/>
        <w:rPr>
          <w:rFonts w:hint="eastAsia" w:ascii="方正小标宋简体" w:hAnsi="Times New Roman" w:eastAsia="方正小标宋简体" w:cs="Times New Roman"/>
          <w:sz w:val="44"/>
          <w:szCs w:val="44"/>
          <w:lang w:val="en-US" w:eastAsia="zh-CN"/>
        </w:rPr>
      </w:pPr>
      <w:r>
        <w:rPr>
          <w:rFonts w:hint="eastAsia" w:ascii="方正小标宋简体" w:hAnsi="Times New Roman" w:eastAsia="方正小标宋简体" w:cs="Times New Roman"/>
          <w:sz w:val="44"/>
          <w:szCs w:val="44"/>
          <w:lang w:val="en-US" w:eastAsia="zh-CN"/>
        </w:rPr>
        <w:t>专项预算项目支出绩效自评报告</w:t>
      </w:r>
    </w:p>
    <w:p>
      <w:pPr>
        <w:rPr>
          <w:rFonts w:hint="eastAsia"/>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w:t>
      </w:r>
      <w:r>
        <w:rPr>
          <w:rFonts w:hint="eastAsia" w:ascii="方正楷体_GBK" w:hAnsi="方正楷体_GBK" w:eastAsia="方正楷体_GBK" w:cs="方正楷体_GBK"/>
          <w:sz w:val="32"/>
          <w:szCs w:val="32"/>
          <w:lang w:val="en-US" w:eastAsia="zh-CN"/>
        </w:rPr>
        <w:t>妇女儿童宣传经费</w:t>
      </w:r>
      <w:r>
        <w:rPr>
          <w:rFonts w:hint="eastAsia" w:ascii="方正楷体_GBK" w:hAnsi="方正楷体_GBK" w:eastAsia="方正楷体_GBK" w:cs="方正楷体_GBK"/>
          <w:sz w:val="32"/>
          <w:szCs w:val="32"/>
        </w:rPr>
        <w:t>项目）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仿宋" w:hAnsi="仿宋" w:eastAsia="仿宋" w:cs="仿宋"/>
          <w:sz w:val="32"/>
          <w:szCs w:val="32"/>
        </w:rPr>
      </w:pP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jc w:val="left"/>
        <w:textAlignment w:val="auto"/>
        <w:outlineLvl w:val="9"/>
        <w:rPr>
          <w:rFonts w:hint="eastAsia" w:ascii="黑体" w:hAnsi="Times New Roman" w:eastAsia="黑体" w:cs="Times New Roman"/>
          <w:sz w:val="32"/>
          <w:szCs w:val="21"/>
          <w:lang w:val="en-US" w:eastAsia="zh-CN"/>
        </w:rPr>
      </w:pPr>
      <w:r>
        <w:rPr>
          <w:rFonts w:hint="eastAsia" w:ascii="黑体" w:hAnsi="Times New Roman" w:eastAsia="黑体" w:cs="Times New Roman"/>
          <w:sz w:val="32"/>
          <w:szCs w:val="21"/>
          <w:lang w:val="en-US" w:eastAsia="zh-CN"/>
        </w:rPr>
        <w:t>一、项目概况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rPr>
        <w:t>（一）项目资金申报及批复情况。</w:t>
      </w:r>
      <w:r>
        <w:rPr>
          <w:rFonts w:hint="eastAsia" w:ascii="仿宋" w:hAnsi="仿宋" w:eastAsia="仿宋" w:cs="仿宋"/>
          <w:sz w:val="32"/>
          <w:szCs w:val="32"/>
          <w:lang w:val="en-US" w:eastAsia="zh-CN"/>
        </w:rPr>
        <w:t>项目申报10万元，批复10万元，</w:t>
      </w:r>
      <w:r>
        <w:rPr>
          <w:rFonts w:hint="eastAsia" w:ascii="仿宋" w:hAnsi="仿宋" w:eastAsia="仿宋" w:cs="仿宋"/>
          <w:sz w:val="32"/>
          <w:szCs w:val="32"/>
          <w:lang w:val="zh-CN"/>
        </w:rPr>
        <w:t>符合资金管理办法等相关规定。</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rPr>
        <w:t>（二）项目绩效目标。</w:t>
      </w:r>
      <w:r>
        <w:rPr>
          <w:rFonts w:hint="eastAsia" w:ascii="仿宋" w:hAnsi="仿宋" w:eastAsia="仿宋" w:cs="仿宋"/>
          <w:sz w:val="32"/>
          <w:szCs w:val="32"/>
        </w:rPr>
        <w:t>线上线下开展妇联宣传工作，引领团结广大妇女姐妹和家庭感党恩、听党话、跟党走。线上围绕妇女群众关注点，运营维护州妇联官方公众号“花开阿坝”，利用平台设置话题，引导讨论；线下结合“网络宣传安全周”等重要宣传节点，广泛开展宣讲，订制宣传资料，亮出阿坝妇联宣传品牌；征订中国妇女报和《中国妇女》等报刊，做好妇女宣传舆论阵地建设，强化妇女思想政治引领。</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rPr>
        <w:t>（三）项目资金申报相符性。</w:t>
      </w:r>
      <w:r>
        <w:rPr>
          <w:rFonts w:hint="eastAsia" w:ascii="仿宋" w:hAnsi="仿宋" w:eastAsia="仿宋" w:cs="仿宋"/>
          <w:sz w:val="32"/>
          <w:szCs w:val="32"/>
          <w:lang w:val="zh-CN"/>
        </w:rPr>
        <w:t>项目申报内容与具体实施内容相符、申报目标合理可行。</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jc w:val="left"/>
        <w:textAlignment w:val="auto"/>
        <w:outlineLvl w:val="9"/>
        <w:rPr>
          <w:rFonts w:hint="eastAsia" w:ascii="黑体" w:hAnsi="Times New Roman" w:eastAsia="黑体" w:cs="Times New Roman"/>
          <w:sz w:val="32"/>
          <w:szCs w:val="21"/>
          <w:lang w:val="en-US" w:eastAsia="zh-CN"/>
        </w:rPr>
      </w:pPr>
      <w:r>
        <w:rPr>
          <w:rFonts w:hint="eastAsia" w:ascii="黑体" w:hAnsi="Times New Roman" w:eastAsia="黑体" w:cs="Times New Roman"/>
          <w:sz w:val="32"/>
          <w:szCs w:val="21"/>
          <w:lang w:val="en-US" w:eastAsia="zh-CN"/>
        </w:rPr>
        <w:t>二、项目实施及管理情况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（一）资金计划、到位及使用情况。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lang w:val="zh-CN"/>
        </w:rPr>
      </w:pPr>
      <w:r>
        <w:rPr>
          <w:rFonts w:hint="eastAsia" w:ascii="仿宋" w:hAnsi="仿宋" w:eastAsia="仿宋" w:cs="仿宋"/>
          <w:b/>
          <w:bCs/>
          <w:sz w:val="32"/>
          <w:szCs w:val="32"/>
          <w:lang w:val="zh-CN"/>
        </w:rPr>
        <w:t>1．资金计划及到位。</w:t>
      </w:r>
      <w:r>
        <w:rPr>
          <w:rFonts w:hint="eastAsia" w:ascii="仿宋" w:hAnsi="仿宋" w:eastAsia="仿宋" w:cs="仿宋"/>
          <w:sz w:val="32"/>
          <w:szCs w:val="32"/>
          <w:lang w:val="en-US" w:eastAsia="zh-CN"/>
        </w:rPr>
        <w:t>2022年，州妇联妇女儿童宣传经费下达指标100000元，全额到位</w:t>
      </w:r>
      <w:r>
        <w:rPr>
          <w:rFonts w:hint="eastAsia" w:ascii="仿宋" w:hAnsi="仿宋" w:eastAsia="仿宋" w:cs="仿宋"/>
          <w:sz w:val="32"/>
          <w:szCs w:val="32"/>
          <w:lang w:val="zh-CN"/>
        </w:rPr>
        <w:t>、到位及时。</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zh-CN"/>
        </w:rPr>
        <w:t>2．资金使用。</w:t>
      </w:r>
      <w:r>
        <w:rPr>
          <w:rFonts w:hint="eastAsia" w:ascii="仿宋" w:hAnsi="仿宋" w:eastAsia="仿宋" w:cs="仿宋"/>
          <w:sz w:val="32"/>
          <w:szCs w:val="32"/>
          <w:lang w:val="zh-CN"/>
        </w:rPr>
        <w:t>截止评价时点，项目资金</w:t>
      </w:r>
      <w:r>
        <w:rPr>
          <w:rFonts w:hint="eastAsia" w:ascii="仿宋" w:hAnsi="仿宋" w:eastAsia="仿宋" w:cs="仿宋"/>
          <w:sz w:val="32"/>
          <w:szCs w:val="32"/>
          <w:lang w:val="en-US" w:eastAsia="zh-CN"/>
        </w:rPr>
        <w:t>中8万元用于支付</w:t>
      </w:r>
      <w:r>
        <w:rPr>
          <w:rFonts w:hint="eastAsia" w:ascii="仿宋" w:hAnsi="仿宋" w:eastAsia="仿宋" w:cs="仿宋"/>
          <w:sz w:val="32"/>
          <w:szCs w:val="32"/>
        </w:rPr>
        <w:t>阿坝州妇联微信公众号“花开阿坝”新媒体官方账号及抖音官方账号</w:t>
      </w:r>
      <w:r>
        <w:rPr>
          <w:rFonts w:hint="eastAsia" w:ascii="仿宋" w:hAnsi="仿宋" w:eastAsia="仿宋" w:cs="仿宋"/>
          <w:sz w:val="32"/>
          <w:szCs w:val="32"/>
          <w:lang w:val="en-US" w:eastAsia="zh-CN"/>
        </w:rPr>
        <w:t>运营维护经费</w:t>
      </w:r>
      <w:r>
        <w:rPr>
          <w:rFonts w:hint="eastAsia" w:ascii="仿宋" w:hAnsi="仿宋" w:eastAsia="仿宋" w:cs="仿宋"/>
          <w:sz w:val="32"/>
          <w:szCs w:val="32"/>
        </w:rPr>
        <w:t>，</w:t>
      </w:r>
      <w:r>
        <w:rPr>
          <w:rFonts w:hint="eastAsia" w:ascii="仿宋" w:hAnsi="仿宋" w:eastAsia="仿宋" w:cs="仿宋"/>
          <w:sz w:val="32"/>
          <w:szCs w:val="32"/>
          <w:lang w:val="en-US" w:eastAsia="zh-CN"/>
        </w:rPr>
        <w:t>1.4万元用于制买巾帼志愿者马夹100件，0.6万元用于日常开展宣传、妇女儿童关心关爱活动。</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sz w:val="32"/>
          <w:szCs w:val="32"/>
          <w:lang w:val="zh-CN"/>
        </w:rPr>
      </w:pPr>
      <w:r>
        <w:rPr>
          <w:rFonts w:hint="eastAsia" w:ascii="仿宋" w:hAnsi="仿宋" w:eastAsia="仿宋" w:cs="仿宋"/>
          <w:b/>
          <w:bCs/>
          <w:sz w:val="32"/>
          <w:szCs w:val="32"/>
          <w:lang w:val="zh-CN"/>
        </w:rPr>
        <w:t>（二）项目财务管理情况。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项目绩效目标编制要素完整，绩效指标做到了细化量化。年初项目绩效目标编制科学准确，项目实际完成度高，与预期绩效目标偏离度小，实际完成达到了预期指标。年初预算数与决算数完全一致。</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sz w:val="32"/>
          <w:szCs w:val="32"/>
          <w:lang w:val="zh-CN"/>
        </w:rPr>
      </w:pPr>
      <w:r>
        <w:rPr>
          <w:rFonts w:hint="eastAsia" w:ascii="仿宋" w:hAnsi="仿宋" w:eastAsia="仿宋" w:cs="仿宋"/>
          <w:b/>
          <w:bCs/>
          <w:sz w:val="32"/>
          <w:szCs w:val="32"/>
          <w:lang w:val="zh-CN"/>
        </w:rPr>
        <w:t>（三）项目组织实施情况。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根据省妇联建设“互联网+”要求，加强新形势下新媒体工作，牢牢把握妇女在网上阵地的舆论引导作用，积极宣传涉及妇女儿童民生、合法权利维护等政策法规，州妇联组宣部按照财政相关规定编制了本项项目支出预算。项目有实施方案，有具体计划，有细化组成。组织机构健全，职责分工明确。各项工作均属延续开展，前期有基础，有经验总结，资金能够足额保障。</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firstLine="320" w:firstLineChars="100"/>
        <w:jc w:val="left"/>
        <w:textAlignment w:val="auto"/>
        <w:outlineLvl w:val="9"/>
        <w:rPr>
          <w:rFonts w:hint="eastAsia" w:ascii="黑体" w:hAnsi="Times New Roman" w:eastAsia="黑体" w:cs="Times New Roman"/>
          <w:sz w:val="32"/>
          <w:szCs w:val="21"/>
          <w:lang w:val="en-US" w:eastAsia="zh-CN"/>
        </w:rPr>
      </w:pPr>
      <w:r>
        <w:rPr>
          <w:rFonts w:hint="eastAsia" w:ascii="黑体" w:hAnsi="Times New Roman" w:eastAsia="黑体" w:cs="Times New Roman"/>
          <w:sz w:val="32"/>
          <w:szCs w:val="21"/>
          <w:lang w:val="en-US" w:eastAsia="zh-CN"/>
        </w:rPr>
        <w:t>三、项目绩效情况</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3" w:firstLineChars="200"/>
        <w:jc w:val="left"/>
        <w:textAlignment w:val="auto"/>
        <w:outlineLvl w:val="9"/>
        <w:rPr>
          <w:rFonts w:hint="eastAsia" w:ascii="仿宋" w:hAnsi="仿宋" w:eastAsia="仿宋" w:cs="仿宋"/>
          <w:sz w:val="32"/>
          <w:szCs w:val="32"/>
          <w:lang w:val="en-US" w:eastAsia="zh-CN"/>
        </w:rPr>
      </w:pPr>
      <w:r>
        <w:rPr>
          <w:rFonts w:hint="eastAsia" w:ascii="楷体" w:hAnsi="楷体" w:eastAsia="楷体" w:cs="楷体"/>
          <w:b/>
          <w:bCs/>
          <w:sz w:val="32"/>
          <w:szCs w:val="32"/>
          <w:lang w:val="en-US" w:eastAsia="zh-CN"/>
        </w:rPr>
        <w:t>项目完成及效益情况。</w:t>
      </w:r>
      <w:r>
        <w:rPr>
          <w:rFonts w:hint="eastAsia" w:ascii="仿宋" w:hAnsi="仿宋" w:eastAsia="仿宋" w:cs="仿宋"/>
          <w:sz w:val="32"/>
          <w:szCs w:val="32"/>
          <w:lang w:val="en-US" w:eastAsia="zh-CN"/>
        </w:rPr>
        <w:t>项目已完成了预期指标值，达到了预期目的。2022年全年在“花开阿坝”编发120余期，共计480余条，总阅读量达18万余人次，结合“疫情防控”要求，线上开展“网络安全宣传周”“巾帼好网民”等日常妇女儿童关爱宣传活动，开设发布“不负芳华绽光芒·阿坝巾帼展英姿”“喜迎二十大”“乡村振兴巾帼行动·净土篇”等专栏，宣传全州妇联改革成果和优秀妇女典型、普及法律常识等。项目让更多妇女儿童丰富自身维权意识，提升广大妇女儿童的精神文化素质，其意义长远。</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firstLine="320" w:firstLineChars="100"/>
        <w:jc w:val="left"/>
        <w:textAlignment w:val="auto"/>
        <w:outlineLvl w:val="9"/>
        <w:rPr>
          <w:rFonts w:hint="eastAsia" w:ascii="黑体" w:hAnsi="Times New Roman" w:eastAsia="黑体" w:cs="Times New Roman"/>
          <w:sz w:val="32"/>
          <w:szCs w:val="21"/>
          <w:lang w:val="en-US" w:eastAsia="zh-CN"/>
        </w:rPr>
      </w:pPr>
      <w:r>
        <w:rPr>
          <w:rFonts w:hint="eastAsia" w:ascii="黑体" w:hAnsi="Times New Roman" w:eastAsia="黑体" w:cs="Times New Roman"/>
          <w:sz w:val="32"/>
          <w:szCs w:val="21"/>
          <w:lang w:val="en-US" w:eastAsia="zh-CN"/>
        </w:rPr>
        <w:t>四、问题及建议</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（一）存在的问题。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因疫情原因，未实现部分线下宣传。</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lang w:val="en-US" w:eastAsia="zh-CN"/>
        </w:rPr>
      </w:pPr>
      <w:r>
        <w:rPr>
          <w:rFonts w:hint="eastAsia" w:ascii="楷体" w:hAnsi="楷体" w:eastAsia="楷体" w:cs="楷体"/>
          <w:b/>
          <w:bCs/>
          <w:sz w:val="32"/>
          <w:szCs w:val="32"/>
        </w:rPr>
        <w:t>（二）相关建议。</w:t>
      </w:r>
      <w:r>
        <w:rPr>
          <w:rFonts w:hint="eastAsia" w:ascii="仿宋" w:hAnsi="仿宋" w:eastAsia="仿宋" w:cs="仿宋"/>
          <w:sz w:val="32"/>
          <w:szCs w:val="32"/>
          <w:lang w:val="en-US" w:eastAsia="zh-CN"/>
        </w:rPr>
        <w:t>无</w:t>
      </w:r>
    </w:p>
    <w:tbl>
      <w:tblPr>
        <w:tblStyle w:val="17"/>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tblPrEx>
          <w:tblCellMar>
            <w:top w:w="0" w:type="dxa"/>
            <w:left w:w="108" w:type="dxa"/>
            <w:bottom w:w="0" w:type="dxa"/>
            <w:right w:w="108" w:type="dxa"/>
          </w:tblCellMar>
        </w:tblPrEx>
        <w:trPr>
          <w:trHeight w:val="675" w:hRule="atLeast"/>
        </w:trPr>
        <w:tc>
          <w:tcPr>
            <w:tcW w:w="9575" w:type="dxa"/>
            <w:gridSpan w:val="6"/>
            <w:tcBorders>
              <w:top w:val="nil"/>
              <w:left w:val="nil"/>
              <w:bottom w:val="nil"/>
              <w:right w:val="nil"/>
            </w:tcBorders>
            <w:shd w:val="clear" w:color="auto" w:fill="auto"/>
            <w:noWrap/>
            <w:vAlign w:val="center"/>
          </w:tcPr>
          <w:p>
            <w:pPr>
              <w:widowControl/>
              <w:jc w:val="center"/>
              <w:textAlignment w:val="center"/>
              <w:rPr>
                <w:rFonts w:ascii="宋体" w:cs="宋体"/>
                <w:b/>
                <w:sz w:val="32"/>
                <w:szCs w:val="32"/>
              </w:rPr>
            </w:pPr>
            <w:r>
              <w:rPr>
                <w:rFonts w:hint="eastAsia" w:ascii="宋体" w:cs="宋体"/>
                <w:b/>
                <w:sz w:val="32"/>
                <w:szCs w:val="32"/>
              </w:rPr>
              <w:t>202</w:t>
            </w:r>
            <w:r>
              <w:rPr>
                <w:rFonts w:hint="eastAsia" w:ascii="宋体" w:cs="宋体"/>
                <w:b/>
                <w:sz w:val="32"/>
                <w:szCs w:val="32"/>
                <w:lang w:val="en-US" w:eastAsia="zh-CN"/>
              </w:rPr>
              <w:t>2</w:t>
            </w:r>
            <w:r>
              <w:rPr>
                <w:rFonts w:hint="eastAsia" w:ascii="宋体" w:cs="宋体"/>
                <w:b/>
                <w:sz w:val="32"/>
                <w:szCs w:val="32"/>
              </w:rPr>
              <w:t>年部门预算项目绩效目标自评</w:t>
            </w:r>
          </w:p>
        </w:tc>
        <w:tc>
          <w:tcPr>
            <w:tcW w:w="236"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6" w:type="dxa"/>
          <w:trHeight w:val="254" w:hRule="atLeast"/>
        </w:trPr>
        <w:tc>
          <w:tcPr>
            <w:tcW w:w="31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2"/>
                <w:sz w:val="24"/>
                <w:szCs w:val="24"/>
                <w:lang w:val="en-US" w:eastAsia="zh-CN" w:bidi="ar-SA"/>
              </w:rPr>
            </w:pPr>
            <w:r>
              <w:rPr>
                <w:rFonts w:hint="eastAsia" w:ascii="宋体" w:cs="宋体"/>
                <w:sz w:val="24"/>
                <w:lang w:val="en-US" w:eastAsia="zh-CN"/>
              </w:rPr>
              <w:t>阿坝州妇联</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hAnsi="Times New Roman" w:eastAsia="宋体" w:cs="宋体"/>
                <w:kern w:val="2"/>
                <w:sz w:val="24"/>
                <w:szCs w:val="24"/>
                <w:lang w:val="en-US" w:eastAsia="zh-CN" w:bidi="ar-SA"/>
              </w:rPr>
            </w:pPr>
            <w:r>
              <w:rPr>
                <w:rFonts w:hint="eastAsia" w:ascii="宋体" w:cs="宋体"/>
                <w:kern w:val="0"/>
                <w:sz w:val="24"/>
              </w:rPr>
              <w:t>实施单位</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hAnsi="Times New Roman" w:eastAsia="宋体" w:cs="宋体"/>
                <w:kern w:val="2"/>
                <w:sz w:val="24"/>
                <w:szCs w:val="24"/>
                <w:lang w:val="en-US" w:eastAsia="zh-CN" w:bidi="ar-SA"/>
              </w:rPr>
            </w:pPr>
            <w:r>
              <w:rPr>
                <w:rFonts w:hint="eastAsia" w:ascii="宋体" w:cs="宋体"/>
                <w:sz w:val="24"/>
                <w:lang w:val="en-US" w:eastAsia="zh-CN"/>
              </w:rPr>
              <w:t>阿坝州妇联</w:t>
            </w:r>
          </w:p>
        </w:tc>
      </w:tr>
      <w:tr>
        <w:tblPrEx>
          <w:tblCellMar>
            <w:top w:w="0" w:type="dxa"/>
            <w:left w:w="108" w:type="dxa"/>
            <w:bottom w:w="0" w:type="dxa"/>
            <w:right w:w="108" w:type="dxa"/>
          </w:tblCellMar>
        </w:tblPrEx>
        <w:trPr>
          <w:gridAfter w:val="1"/>
          <w:wAfter w:w="236" w:type="dxa"/>
          <w:trHeight w:val="341" w:hRule="atLeast"/>
        </w:trPr>
        <w:tc>
          <w:tcPr>
            <w:tcW w:w="31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项目预算</w:t>
            </w:r>
          </w:p>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执行情况</w:t>
            </w:r>
          </w:p>
          <w:p>
            <w:pPr>
              <w:widowControl/>
              <w:spacing w:line="320" w:lineRule="exact"/>
              <w:ind w:firstLine="480" w:firstLineChars="200"/>
              <w:jc w:val="center"/>
              <w:textAlignment w:val="center"/>
              <w:rPr>
                <w:rFonts w:ascii="宋体" w:cs="宋体"/>
                <w:sz w:val="24"/>
              </w:rPr>
            </w:pPr>
            <w:r>
              <w:rPr>
                <w:rFonts w:hint="eastAsia" w:ascii="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eastAsia="宋体" w:cs="宋体"/>
                <w:sz w:val="24"/>
                <w:lang w:val="en-US" w:eastAsia="zh-CN"/>
              </w:rPr>
            </w:pPr>
            <w:r>
              <w:rPr>
                <w:rFonts w:hint="eastAsia" w:ascii="宋体" w:cs="宋体"/>
                <w:sz w:val="24"/>
                <w:lang w:val="en-US" w:eastAsia="zh-CN"/>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执行数：</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eastAsia="宋体" w:cs="宋体"/>
                <w:sz w:val="24"/>
                <w:lang w:val="en-US" w:eastAsia="zh-CN"/>
              </w:rPr>
            </w:pPr>
            <w:r>
              <w:rPr>
                <w:rFonts w:hint="eastAsia" w:ascii="宋体" w:cs="宋体"/>
                <w:sz w:val="24"/>
                <w:lang w:val="en-US" w:eastAsia="zh-CN"/>
              </w:rPr>
              <w:t>10</w:t>
            </w:r>
          </w:p>
        </w:tc>
      </w:tr>
      <w:tr>
        <w:tblPrEx>
          <w:tblCellMar>
            <w:top w:w="0" w:type="dxa"/>
            <w:left w:w="108" w:type="dxa"/>
            <w:bottom w:w="0" w:type="dxa"/>
            <w:right w:w="108" w:type="dxa"/>
          </w:tblCellMar>
        </w:tblPrEx>
        <w:trPr>
          <w:gridAfter w:val="1"/>
          <w:wAfter w:w="236" w:type="dxa"/>
          <w:trHeight w:val="555"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其中：</w:t>
            </w:r>
          </w:p>
          <w:p>
            <w:pPr>
              <w:widowControl/>
              <w:spacing w:line="320" w:lineRule="exact"/>
              <w:ind w:firstLine="480" w:firstLineChars="200"/>
              <w:jc w:val="center"/>
              <w:textAlignment w:val="center"/>
              <w:rPr>
                <w:rFonts w:ascii="宋体" w:cs="宋体"/>
                <w:sz w:val="24"/>
              </w:rPr>
            </w:pPr>
            <w:r>
              <w:rPr>
                <w:rFonts w:hint="eastAsia" w:asci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eastAsia="宋体" w:cs="宋体"/>
                <w:sz w:val="24"/>
                <w:lang w:val="en-US" w:eastAsia="zh-CN"/>
              </w:rPr>
            </w:pPr>
            <w:r>
              <w:rPr>
                <w:rFonts w:hint="eastAsia" w:ascii="宋体" w:cs="宋体"/>
                <w:sz w:val="24"/>
                <w:lang w:val="en-US" w:eastAsia="zh-CN"/>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其中：</w:t>
            </w:r>
          </w:p>
          <w:p>
            <w:pPr>
              <w:widowControl/>
              <w:spacing w:line="320" w:lineRule="exact"/>
              <w:ind w:firstLine="480" w:firstLineChars="200"/>
              <w:jc w:val="center"/>
              <w:textAlignment w:val="center"/>
              <w:rPr>
                <w:rFonts w:ascii="宋体" w:cs="宋体"/>
                <w:sz w:val="24"/>
              </w:rPr>
            </w:pPr>
            <w:r>
              <w:rPr>
                <w:rFonts w:hint="eastAsia" w:ascii="宋体" w:cs="宋体"/>
                <w:kern w:val="0"/>
                <w:sz w:val="24"/>
              </w:rPr>
              <w:t>财政拨款</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eastAsia="宋体" w:cs="宋体"/>
                <w:sz w:val="24"/>
                <w:lang w:val="en-US" w:eastAsia="zh-CN"/>
              </w:rPr>
            </w:pPr>
            <w:r>
              <w:rPr>
                <w:rFonts w:hint="eastAsia" w:ascii="宋体" w:cs="宋体"/>
                <w:sz w:val="24"/>
                <w:lang w:val="en-US" w:eastAsia="zh-CN"/>
              </w:rPr>
              <w:t>10</w:t>
            </w:r>
          </w:p>
        </w:tc>
      </w:tr>
      <w:tr>
        <w:tblPrEx>
          <w:tblCellMar>
            <w:top w:w="0" w:type="dxa"/>
            <w:left w:w="108" w:type="dxa"/>
            <w:bottom w:w="0" w:type="dxa"/>
            <w:right w:w="108" w:type="dxa"/>
          </w:tblCellMar>
        </w:tblPrEx>
        <w:trPr>
          <w:gridAfter w:val="1"/>
          <w:wAfter w:w="236" w:type="dxa"/>
          <w:trHeight w:val="341"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eastAsia="宋体" w:cs="宋体"/>
                <w:sz w:val="24"/>
                <w:lang w:val="en-US" w:eastAsia="zh-CN"/>
              </w:rPr>
            </w:pPr>
            <w:r>
              <w:rPr>
                <w:rFonts w:hint="eastAsia" w:ascii="宋体" w:cs="宋体"/>
                <w:sz w:val="24"/>
                <w:lang w:val="en-US" w:eastAsia="zh-CN"/>
              </w:rPr>
              <w:t>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其他资金</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eastAsia="宋体" w:cs="宋体"/>
                <w:sz w:val="24"/>
                <w:lang w:val="en-US" w:eastAsia="zh-CN"/>
              </w:rPr>
            </w:pPr>
            <w:r>
              <w:rPr>
                <w:rFonts w:hint="eastAsia" w:ascii="宋体" w:cs="宋体"/>
                <w:sz w:val="24"/>
                <w:lang w:val="en-US" w:eastAsia="zh-CN"/>
              </w:rPr>
              <w:t>0</w:t>
            </w:r>
          </w:p>
        </w:tc>
      </w:tr>
      <w:tr>
        <w:tblPrEx>
          <w:tblCellMar>
            <w:top w:w="0" w:type="dxa"/>
            <w:left w:w="108" w:type="dxa"/>
            <w:bottom w:w="0" w:type="dxa"/>
            <w:right w:w="108" w:type="dxa"/>
          </w:tblCellMar>
        </w:tblPrEx>
        <w:trPr>
          <w:gridAfter w:val="1"/>
          <w:wAfter w:w="236" w:type="dxa"/>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年度总体目标</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预期目标</w:t>
            </w:r>
          </w:p>
        </w:tc>
        <w:tc>
          <w:tcPr>
            <w:tcW w:w="36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目标实际完成情况</w:t>
            </w:r>
          </w:p>
        </w:tc>
      </w:tr>
      <w:tr>
        <w:tblPrEx>
          <w:tblCellMar>
            <w:top w:w="0" w:type="dxa"/>
            <w:left w:w="108" w:type="dxa"/>
            <w:bottom w:w="0" w:type="dxa"/>
            <w:right w:w="108" w:type="dxa"/>
          </w:tblCellMar>
        </w:tblPrEx>
        <w:trPr>
          <w:gridAfter w:val="1"/>
          <w:wAfter w:w="236" w:type="dxa"/>
          <w:trHeight w:val="797"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rPr>
              <w:t>“线上线下”开展丰富多彩的宣传活动，日常运营维护公众号“花开阿坝”</w:t>
            </w:r>
          </w:p>
        </w:tc>
        <w:tc>
          <w:tcPr>
            <w:tcW w:w="36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“花开阿坝”编发120余期，共计480余条，总阅读量达18万余人次，开展日常妇女儿童关爱宣传活动</w:t>
            </w:r>
          </w:p>
        </w:tc>
      </w:tr>
      <w:tr>
        <w:tblPrEx>
          <w:tblCellMar>
            <w:top w:w="0" w:type="dxa"/>
            <w:left w:w="108" w:type="dxa"/>
            <w:bottom w:w="0" w:type="dxa"/>
            <w:right w:w="108" w:type="dxa"/>
          </w:tblCellMar>
        </w:tblPrEx>
        <w:trPr>
          <w:gridAfter w:val="1"/>
          <w:wAfter w:w="236" w:type="dxa"/>
          <w:trHeight w:val="693" w:hRule="atLeast"/>
        </w:trPr>
        <w:tc>
          <w:tcPr>
            <w:tcW w:w="1976"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一级</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二级</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三级</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预期指标值</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实际完成指标值</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完成</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lang w:val="en-US" w:eastAsia="zh-CN"/>
              </w:rPr>
              <w:t>宣传形式</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lang w:val="en-US" w:eastAsia="zh-CN"/>
              </w:rPr>
              <w:t>“线上线下”开展丰富多彩的宣传活动，日常运营维护公众号“花开阿坝”</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lang w:val="en-US" w:eastAsia="zh-CN"/>
              </w:rPr>
              <w:t>“花开阿坝”编发120余期，共计480余条，总阅读量达18万余人次</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lang w:val="en-US" w:eastAsia="zh-CN"/>
              </w:rPr>
              <w:t>完成时间</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lang w:val="en-US" w:eastAsia="zh-CN"/>
              </w:rPr>
              <w:t>2022年11月前完成</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lang w:val="en-US" w:eastAsia="zh-CN"/>
              </w:rPr>
              <w:t>完成</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效益</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lang w:val="en-US" w:eastAsia="zh-CN"/>
              </w:rPr>
              <w:t>拟达成效</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lang w:val="en-US" w:eastAsia="zh-CN"/>
              </w:rPr>
              <w:t>通过形式多样的思想引领活动，亮出阿坝妇联宣传品牌</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妇女群众接收度高，互动效应好，妇女群众受益，社会反响好</w:t>
            </w:r>
          </w:p>
        </w:tc>
      </w:tr>
      <w:tr>
        <w:tblPrEx>
          <w:tblCellMar>
            <w:top w:w="0" w:type="dxa"/>
            <w:left w:w="108" w:type="dxa"/>
            <w:bottom w:w="0" w:type="dxa"/>
            <w:right w:w="108" w:type="dxa"/>
          </w:tblCellMar>
        </w:tblPrEx>
        <w:trPr>
          <w:gridAfter w:val="1"/>
          <w:wAfter w:w="236" w:type="dxa"/>
          <w:trHeight w:val="577"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r>
      <w:tr>
        <w:tblPrEx>
          <w:tblCellMar>
            <w:top w:w="0" w:type="dxa"/>
            <w:left w:w="108" w:type="dxa"/>
            <w:bottom w:w="0" w:type="dxa"/>
            <w:right w:w="108" w:type="dxa"/>
          </w:tblCellMar>
        </w:tblPrEx>
        <w:trPr>
          <w:gridAfter w:val="1"/>
          <w:wAfter w:w="236" w:type="dxa"/>
          <w:trHeight w:val="530" w:hRule="atLeast"/>
        </w:trPr>
        <w:tc>
          <w:tcPr>
            <w:tcW w:w="1976"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满意</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满意度</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r>
    </w:tbl>
    <w:p>
      <w:pPr>
        <w:rPr>
          <w:rFonts w:hint="eastAsia"/>
        </w:rPr>
      </w:pPr>
    </w:p>
    <w:p>
      <w:pPr>
        <w:snapToGrid w:val="0"/>
        <w:spacing w:line="600" w:lineRule="exact"/>
        <w:rPr>
          <w:rFonts w:ascii="方正小标宋简体" w:eastAsia="方正小标宋简体"/>
          <w:sz w:val="44"/>
          <w:szCs w:val="44"/>
        </w:rPr>
      </w:pPr>
    </w:p>
    <w:p>
      <w:pPr>
        <w:snapToGrid w:val="0"/>
        <w:spacing w:line="600" w:lineRule="exact"/>
        <w:jc w:val="center"/>
        <w:rPr>
          <w:rFonts w:ascii="方正小标宋简体" w:eastAsia="方正小标宋简体"/>
          <w:sz w:val="44"/>
          <w:szCs w:val="44"/>
        </w:rPr>
      </w:pPr>
      <w:r>
        <w:rPr>
          <w:rFonts w:hint="eastAsia" w:ascii="方正小标宋简体" w:eastAsia="方正小标宋简体"/>
          <w:sz w:val="44"/>
          <w:szCs w:val="44"/>
        </w:rPr>
        <w:t>2022年度部门预算项目支出绩效自评报告</w:t>
      </w:r>
    </w:p>
    <w:p>
      <w:pPr>
        <w:tabs>
          <w:tab w:val="left" w:pos="3885"/>
        </w:tabs>
        <w:snapToGrid w:val="0"/>
        <w:spacing w:line="600" w:lineRule="exact"/>
        <w:jc w:val="center"/>
        <w:rPr>
          <w:rFonts w:eastAsia="仿宋_GB2312"/>
          <w:sz w:val="32"/>
          <w:szCs w:val="32"/>
        </w:rPr>
      </w:pPr>
      <w:r>
        <w:rPr>
          <w:rFonts w:hint="eastAsia" w:eastAsia="仿宋_GB2312"/>
          <w:sz w:val="32"/>
          <w:szCs w:val="32"/>
        </w:rPr>
        <w:t>（</w:t>
      </w:r>
      <w:r>
        <w:rPr>
          <w:rFonts w:eastAsia="仿宋_GB2312"/>
          <w:sz w:val="32"/>
          <w:szCs w:val="32"/>
        </w:rPr>
        <w:t>1+N工作经费</w:t>
      </w:r>
      <w:r>
        <w:rPr>
          <w:rFonts w:hint="eastAsia" w:eastAsia="仿宋_GB2312"/>
          <w:sz w:val="32"/>
          <w:szCs w:val="32"/>
        </w:rPr>
        <w:t>项目）</w:t>
      </w:r>
    </w:p>
    <w:p>
      <w:pPr>
        <w:tabs>
          <w:tab w:val="left" w:pos="3885"/>
        </w:tabs>
        <w:snapToGrid w:val="0"/>
        <w:spacing w:line="600" w:lineRule="exact"/>
        <w:ind w:firstLine="643" w:firstLineChars="200"/>
        <w:jc w:val="left"/>
        <w:rPr>
          <w:rFonts w:ascii="宋体" w:hAnsi="宋体" w:eastAsia="仿宋_GB2312"/>
          <w:b/>
          <w:sz w:val="32"/>
          <w:szCs w:val="21"/>
        </w:rPr>
      </w:pPr>
    </w:p>
    <w:p>
      <w:pPr>
        <w:numPr>
          <w:ilvl w:val="0"/>
          <w:numId w:val="4"/>
        </w:numPr>
        <w:tabs>
          <w:tab w:val="left" w:pos="3885"/>
        </w:tabs>
        <w:snapToGrid w:val="0"/>
        <w:spacing w:line="600" w:lineRule="exact"/>
        <w:ind w:firstLine="640" w:firstLineChars="200"/>
        <w:jc w:val="left"/>
        <w:rPr>
          <w:rFonts w:ascii="黑体" w:eastAsia="黑体"/>
          <w:sz w:val="32"/>
          <w:szCs w:val="21"/>
        </w:rPr>
      </w:pPr>
      <w:r>
        <w:rPr>
          <w:rFonts w:hint="eastAsia" w:ascii="黑体" w:eastAsia="黑体"/>
          <w:sz w:val="32"/>
          <w:szCs w:val="21"/>
        </w:rPr>
        <w:t>项目概况</w:t>
      </w:r>
    </w:p>
    <w:p>
      <w:pPr>
        <w:tabs>
          <w:tab w:val="left" w:pos="3885"/>
        </w:tabs>
        <w:snapToGrid w:val="0"/>
        <w:spacing w:line="600" w:lineRule="exact"/>
        <w:ind w:firstLine="640" w:firstLineChars="200"/>
        <w:rPr>
          <w:rFonts w:ascii="仿宋_GB2312" w:eastAsia="仿宋_GB2312"/>
          <w:sz w:val="32"/>
          <w:szCs w:val="32"/>
        </w:rPr>
      </w:pPr>
      <w:r>
        <w:rPr>
          <w:rFonts w:hint="eastAsia" w:ascii="仿宋_GB2312" w:eastAsia="仿宋_GB2312" w:cs="仿宋_GB2312"/>
          <w:sz w:val="32"/>
          <w:szCs w:val="21"/>
        </w:rPr>
        <w:t>2022年州妇联发展联络部涉及1+N工作经费项目三项：一是开展阿坝州重特大疾病低收入患病妇女救助工作经费9.9万元；二是</w:t>
      </w:r>
      <w:r>
        <w:rPr>
          <w:rFonts w:hint="eastAsia" w:ascii="仿宋_GB2312" w:eastAsia="仿宋_GB2312" w:cs="FZFSK--GBK1-0"/>
          <w:color w:val="000000"/>
          <w:kern w:val="0"/>
          <w:sz w:val="32"/>
          <w:szCs w:val="32"/>
        </w:rPr>
        <w:t>为进一步加强省、州级妇女居家灵活就业项目、基地的规范化管理工作</w:t>
      </w:r>
      <w:r>
        <w:rPr>
          <w:rFonts w:hint="eastAsia" w:ascii="仿宋_GB2312" w:eastAsia="仿宋_GB2312" w:cs="E-BZ"/>
          <w:color w:val="000000"/>
          <w:kern w:val="0"/>
          <w:sz w:val="32"/>
          <w:szCs w:val="32"/>
        </w:rPr>
        <w:t>，州妇联采取购买服务的方式委托</w:t>
      </w:r>
      <w:r>
        <w:rPr>
          <w:rFonts w:hint="eastAsia" w:ascii="仿宋_GB2312" w:eastAsia="仿宋_GB2312"/>
          <w:sz w:val="32"/>
          <w:szCs w:val="32"/>
        </w:rPr>
        <w:t>第三方项目代管费5.79万元（项目评审、咨询、指导、管理等费用）；三是开展巾帼建功评选活动奖牌制作、乡村女能人系列活动、采购脱贫地区农副产品、拍摄《山呼海应 净土春晖》关爱单亲母亲宣传片、单亲母亲及家庭暖冬慰问活动、“净土春晖 情暖天使”—关爱一线女性医务工作者暖冬活动、乡村振兴巾帼人才培训、举办“觉姆（尼姑）咖啡制作和糕点烘培技能提升培训班”等经费13.6814万元。共计29.3714万元。</w:t>
      </w:r>
    </w:p>
    <w:p>
      <w:pPr>
        <w:tabs>
          <w:tab w:val="left" w:pos="3885"/>
        </w:tabs>
        <w:snapToGrid w:val="0"/>
        <w:spacing w:line="600" w:lineRule="exact"/>
        <w:ind w:firstLine="640" w:firstLineChars="200"/>
        <w:rPr>
          <w:rFonts w:ascii="仿宋_GB2312" w:eastAsia="仿宋_GB2312" w:cs="仿宋_GB2312"/>
          <w:bCs/>
          <w:kern w:val="0"/>
          <w:sz w:val="32"/>
          <w:szCs w:val="32"/>
          <w:shd w:val="clear" w:color="auto" w:fill="FFFFFF"/>
          <w:lang w:val="zh-CN"/>
        </w:rPr>
      </w:pPr>
      <w:r>
        <w:rPr>
          <w:rFonts w:hint="eastAsia" w:ascii="黑体" w:eastAsia="黑体" w:cs="黑体"/>
          <w:sz w:val="32"/>
          <w:szCs w:val="21"/>
        </w:rPr>
        <w:t>二、资金实施及管理情况</w:t>
      </w:r>
    </w:p>
    <w:p>
      <w:pPr>
        <w:spacing w:line="576"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（一）资金计划、到位及使用情况。</w:t>
      </w:r>
    </w:p>
    <w:p>
      <w:pPr>
        <w:spacing w:line="576" w:lineRule="exact"/>
        <w:ind w:firstLine="640" w:firstLineChars="200"/>
        <w:rPr>
          <w:rFonts w:ascii="仿宋_GB2312" w:eastAsia="仿宋_GB2312" w:cs="仿宋_GB2312"/>
          <w:bCs/>
          <w:kern w:val="0"/>
          <w:sz w:val="32"/>
          <w:szCs w:val="32"/>
          <w:shd w:val="clear" w:color="auto" w:fill="FFFFFF"/>
          <w:lang w:val="zh-CN"/>
        </w:rPr>
      </w:pPr>
      <w:r>
        <w:rPr>
          <w:rFonts w:hint="eastAsia" w:ascii="仿宋_GB2312" w:eastAsia="仿宋_GB2312" w:cs="仿宋_GB2312"/>
          <w:bCs/>
          <w:kern w:val="0"/>
          <w:sz w:val="32"/>
          <w:szCs w:val="32"/>
          <w:shd w:val="clear" w:color="auto" w:fill="FFFFFF"/>
          <w:lang w:val="zh-CN"/>
        </w:rPr>
        <w:t>截止</w:t>
      </w:r>
      <w:r>
        <w:rPr>
          <w:rFonts w:hint="eastAsia" w:ascii="仿宋_GB2312" w:eastAsia="仿宋_GB2312" w:cs="仿宋_GB2312"/>
          <w:bCs/>
          <w:kern w:val="0"/>
          <w:sz w:val="32"/>
          <w:szCs w:val="32"/>
          <w:shd w:val="clear" w:color="auto" w:fill="FFFFFF"/>
        </w:rPr>
        <w:t>2023年6月</w:t>
      </w:r>
      <w:r>
        <w:rPr>
          <w:rFonts w:hint="eastAsia" w:ascii="仿宋_GB2312" w:eastAsia="仿宋_GB2312" w:cs="仿宋_GB2312"/>
          <w:bCs/>
          <w:kern w:val="0"/>
          <w:sz w:val="32"/>
          <w:szCs w:val="32"/>
          <w:shd w:val="clear" w:color="auto" w:fill="FFFFFF"/>
          <w:lang w:val="zh-CN"/>
        </w:rPr>
        <w:t>资金已落实到位，已将资金进行实际安排和支出。</w:t>
      </w:r>
      <w:r>
        <w:rPr>
          <w:rFonts w:hint="eastAsia" w:ascii="仿宋" w:hAnsi="仿宋" w:eastAsia="仿宋" w:cs="仿宋"/>
          <w:sz w:val="32"/>
          <w:szCs w:val="32"/>
        </w:rPr>
        <w:t>资金到位情况与资金计划相符，资金到位率100%，到位及时。</w:t>
      </w:r>
    </w:p>
    <w:p>
      <w:pPr>
        <w:spacing w:line="576" w:lineRule="exact"/>
        <w:ind w:firstLine="640" w:firstLineChars="200"/>
        <w:rPr>
          <w:rFonts w:ascii="仿宋_GB2312" w:eastAsia="仿宋_GB2312"/>
          <w:sz w:val="32"/>
          <w:szCs w:val="32"/>
        </w:rPr>
      </w:pPr>
      <w:r>
        <w:rPr>
          <w:rFonts w:hint="eastAsia" w:ascii="仿宋" w:hAnsi="仿宋" w:eastAsia="仿宋" w:cs="仿宋"/>
          <w:sz w:val="32"/>
          <w:szCs w:val="32"/>
        </w:rPr>
        <w:t>截止2023年6月项目资金实际支出98%，支付依据合规合法，资金支付与预算相符。</w:t>
      </w:r>
      <w:r>
        <w:rPr>
          <w:rFonts w:hint="eastAsia" w:ascii="仿宋" w:hAnsi="仿宋" w:eastAsia="仿宋" w:cs="仿宋"/>
          <w:b/>
          <w:bCs/>
          <w:sz w:val="32"/>
          <w:szCs w:val="32"/>
        </w:rPr>
        <w:t>一是</w:t>
      </w:r>
      <w:r>
        <w:rPr>
          <w:rFonts w:hint="eastAsia" w:ascii="仿宋_GB2312" w:eastAsia="仿宋_GB2312"/>
          <w:sz w:val="32"/>
          <w:szCs w:val="32"/>
        </w:rPr>
        <w:t>开展</w:t>
      </w:r>
      <w:r>
        <w:rPr>
          <w:rFonts w:hint="eastAsia" w:ascii="仿宋_GB2312" w:eastAsia="仿宋_GB2312" w:cs="仿宋_GB2312"/>
          <w:sz w:val="32"/>
          <w:szCs w:val="21"/>
        </w:rPr>
        <w:t>阿坝州重特大疾病低收入患病妇女救助工作</w:t>
      </w:r>
      <w:r>
        <w:rPr>
          <w:rFonts w:hint="eastAsia" w:ascii="仿宋_GB2312" w:eastAsia="仿宋_GB2312"/>
          <w:sz w:val="32"/>
          <w:szCs w:val="32"/>
        </w:rPr>
        <w:t>。2022年州妇联党组研究决定继续开展大病患病妇女救助工作，共救助全州低收入患大病妇女33名，发放救助资金9.9万元。通过开展救助工作切实加强了对贫困大病患病妇女的关心关爱，有效缓解患病妇女家庭因病致贫、因病返贫问题，助力巩固拓展了脱贫攻坚成果。</w:t>
      </w:r>
      <w:r>
        <w:rPr>
          <w:rFonts w:hint="eastAsia" w:ascii="仿宋_GB2312" w:eastAsia="仿宋_GB2312"/>
          <w:b/>
          <w:bCs/>
          <w:sz w:val="32"/>
          <w:szCs w:val="32"/>
        </w:rPr>
        <w:t>二是</w:t>
      </w:r>
      <w:r>
        <w:rPr>
          <w:rFonts w:hint="eastAsia" w:ascii="仿宋_GB2312" w:eastAsia="仿宋_GB2312" w:cs="E-BZ"/>
          <w:color w:val="000000"/>
          <w:kern w:val="0"/>
          <w:sz w:val="32"/>
          <w:szCs w:val="32"/>
        </w:rPr>
        <w:t>采取购买服务的方式实施项目代管工作。</w:t>
      </w:r>
      <w:r>
        <w:rPr>
          <w:rFonts w:hint="eastAsia" w:ascii="仿宋_GB2312" w:eastAsia="仿宋_GB2312" w:cs="FZFSK--GBK1-0"/>
          <w:color w:val="000000"/>
          <w:kern w:val="0"/>
          <w:sz w:val="32"/>
          <w:szCs w:val="32"/>
        </w:rPr>
        <w:t>为进一步加强省、州级妇女居家灵活就业项目、基地的规范化管理工作</w:t>
      </w:r>
      <w:r>
        <w:rPr>
          <w:rFonts w:hint="eastAsia" w:ascii="仿宋_GB2312" w:eastAsia="仿宋_GB2312" w:cs="E-BZ"/>
          <w:color w:val="000000"/>
          <w:kern w:val="0"/>
          <w:sz w:val="32"/>
          <w:szCs w:val="32"/>
        </w:rPr>
        <w:t>，采取购买服务的方式实施项目代管工作。</w:t>
      </w:r>
      <w:r>
        <w:rPr>
          <w:rFonts w:hint="eastAsia" w:ascii="仿宋_GB2312" w:eastAsia="仿宋_GB2312"/>
          <w:sz w:val="32"/>
          <w:szCs w:val="32"/>
        </w:rPr>
        <w:t>采取购买服务的方式开展项目督查、评审、咨询、项目管理培训工作。</w:t>
      </w:r>
      <w:r>
        <w:rPr>
          <w:rFonts w:hint="eastAsia" w:ascii="仿宋_GB2312" w:eastAsia="仿宋_GB2312" w:cs="仿宋"/>
          <w:bCs/>
          <w:sz w:val="32"/>
          <w:szCs w:val="32"/>
        </w:rPr>
        <w:t>为</w:t>
      </w:r>
      <w:r>
        <w:rPr>
          <w:rFonts w:hint="eastAsia" w:ascii="仿宋_GB2312" w:eastAsia="仿宋_GB2312" w:cs="E-BZ"/>
          <w:color w:val="000000"/>
          <w:kern w:val="0"/>
          <w:sz w:val="32"/>
          <w:szCs w:val="32"/>
        </w:rPr>
        <w:t>有力推进2022年州级妇女居家灵活就业100万项目实施工作，州妇联发展部通过购买服务的形式推进对2021至2022年州级女居家灵活就业项目评审及项目管理培训、指导咨询等工作，</w:t>
      </w:r>
      <w:r>
        <w:rPr>
          <w:rFonts w:hint="eastAsia" w:ascii="仿宋_GB2312" w:eastAsia="仿宋_GB2312" w:cs="仿宋"/>
          <w:bCs/>
          <w:sz w:val="32"/>
          <w:szCs w:val="32"/>
        </w:rPr>
        <w:t>通过</w:t>
      </w:r>
      <w:r>
        <w:rPr>
          <w:rFonts w:hint="eastAsia" w:ascii="仿宋_GB2312" w:eastAsia="仿宋_GB2312"/>
          <w:sz w:val="32"/>
          <w:szCs w:val="32"/>
        </w:rPr>
        <w:t>开展项目督查、评审、咨询、项目管理培训工作</w:t>
      </w:r>
      <w:r>
        <w:rPr>
          <w:rFonts w:hint="eastAsia" w:ascii="仿宋_GB2312" w:eastAsia="仿宋_GB2312" w:cs="仿宋"/>
          <w:bCs/>
          <w:sz w:val="32"/>
          <w:szCs w:val="32"/>
        </w:rPr>
        <w:t>全面了解掌握我州已实施妇女居家灵活就业项目情况，及时发现和解决项目推进过程中存在的问题和不足，确保项目管理规范、资金使用安全并发挥最大的效益，</w:t>
      </w:r>
      <w:r>
        <w:rPr>
          <w:rFonts w:hint="eastAsia" w:ascii="仿宋_GB2312" w:eastAsia="仿宋_GB2312" w:cs="E-BZ"/>
          <w:color w:val="000000"/>
          <w:kern w:val="0"/>
          <w:sz w:val="32"/>
          <w:szCs w:val="32"/>
        </w:rPr>
        <w:t>保证各项工作顺利实施</w:t>
      </w:r>
      <w:r>
        <w:rPr>
          <w:rFonts w:hint="eastAsia" w:ascii="仿宋_GB2312" w:eastAsia="仿宋_GB2312"/>
          <w:sz w:val="32"/>
          <w:szCs w:val="32"/>
        </w:rPr>
        <w:t>。</w:t>
      </w:r>
      <w:r>
        <w:rPr>
          <w:rFonts w:hint="eastAsia" w:ascii="仿宋_GB2312" w:eastAsia="仿宋_GB2312"/>
          <w:b/>
          <w:bCs/>
          <w:sz w:val="32"/>
          <w:szCs w:val="32"/>
        </w:rPr>
        <w:t>三是</w:t>
      </w:r>
      <w:r>
        <w:rPr>
          <w:rFonts w:hint="eastAsia" w:ascii="仿宋_GB2312" w:eastAsia="仿宋_GB2312" w:cs="仿宋"/>
          <w:bCs/>
          <w:sz w:val="32"/>
          <w:szCs w:val="32"/>
        </w:rPr>
        <w:t>开展巾帼建功评选活动、乡村女能人系列活动、助力乡村振兴、关爱弱势妇女等妇女发展系列工作。制作巾帼建功评选牌匾，</w:t>
      </w:r>
      <w:r>
        <w:rPr>
          <w:rFonts w:hint="eastAsia" w:ascii="仿宋_GB2312" w:eastAsia="仿宋_GB2312"/>
          <w:sz w:val="32"/>
          <w:szCs w:val="32"/>
        </w:rPr>
        <w:t>委托第三方拍摄《山呼海应 净土春晖》关爱单亲母亲宣传片争取各方对单亲母亲的关爱与支持，采购脱贫地区农副产品，组织开展单亲母亲及家庭暖冬慰问活动，举办“觉姆（尼姑）咖啡制作和糕点烘培技能提升培训班”1期，支持鱼托村举办乡村振兴巾帼人才培训1期。开展了“净土春晖 情暖天使”—关爱一线女性医务</w:t>
      </w:r>
      <w:r>
        <w:rPr>
          <w:rFonts w:hint="eastAsia" w:ascii="仿宋_GB2312" w:eastAsia="仿宋_GB2312" w:cs="仿宋"/>
          <w:bCs/>
          <w:sz w:val="32"/>
          <w:szCs w:val="32"/>
        </w:rPr>
        <w:t>工作者</w:t>
      </w:r>
      <w:r>
        <w:rPr>
          <w:rFonts w:hint="eastAsia" w:ascii="仿宋_GB2312" w:eastAsia="仿宋_GB2312"/>
          <w:sz w:val="32"/>
          <w:szCs w:val="32"/>
        </w:rPr>
        <w:t>暖冬活动，为疫情防控一线的妇女同胞送去了娘家人的关怀。</w:t>
      </w:r>
    </w:p>
    <w:p>
      <w:pPr>
        <w:spacing w:line="576"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（二）项目财务管理情况。</w:t>
      </w:r>
    </w:p>
    <w:p>
      <w:pPr>
        <w:spacing w:line="576" w:lineRule="exact"/>
        <w:ind w:firstLine="640" w:firstLineChars="200"/>
        <w:rPr>
          <w:rFonts w:ascii="仿宋_GB2312" w:eastAsia="仿宋_GB2312"/>
          <w:sz w:val="32"/>
          <w:szCs w:val="32"/>
          <w:lang w:val="zh-CN"/>
        </w:rPr>
      </w:pPr>
      <w:r>
        <w:rPr>
          <w:rFonts w:hint="eastAsia" w:ascii="仿宋_GB2312" w:eastAsia="仿宋_GB2312" w:cs="仿宋_GB2312"/>
          <w:sz w:val="32"/>
          <w:szCs w:val="21"/>
        </w:rPr>
        <w:t>阿坝州重特大疾病低收入患病妇女救助、州级妇女居家灵活就业示范基地评审督导</w:t>
      </w:r>
      <w:r>
        <w:rPr>
          <w:rFonts w:hint="eastAsia" w:ascii="仿宋_GB2312" w:eastAsia="仿宋_GB2312"/>
          <w:sz w:val="32"/>
          <w:szCs w:val="32"/>
        </w:rPr>
        <w:t>以及相关妇女发展业务工作</w:t>
      </w:r>
      <w:r>
        <w:rPr>
          <w:rFonts w:hint="eastAsia" w:ascii="仿宋_GB2312" w:eastAsia="仿宋_GB2312"/>
          <w:sz w:val="32"/>
          <w:szCs w:val="32"/>
          <w:lang w:val="zh-CN"/>
        </w:rPr>
        <w:t>财务管理制度健全，严格执行财务管理制度，账务处理及时，会计核算规范，</w:t>
      </w:r>
      <w:r>
        <w:rPr>
          <w:rFonts w:hint="eastAsia" w:ascii="仿宋_GB2312" w:eastAsia="仿宋_GB2312"/>
          <w:sz w:val="32"/>
          <w:szCs w:val="32"/>
        </w:rPr>
        <w:t>并请第三方公司进行绩效评价</w:t>
      </w:r>
      <w:r>
        <w:rPr>
          <w:rFonts w:hint="eastAsia" w:ascii="仿宋_GB2312" w:eastAsia="仿宋_GB2312"/>
          <w:sz w:val="32"/>
          <w:szCs w:val="32"/>
          <w:lang w:val="zh-CN"/>
        </w:rPr>
        <w:t>。</w:t>
      </w:r>
      <w:r>
        <w:rPr>
          <w:rFonts w:hint="eastAsia" w:ascii="仿宋_GB2312" w:eastAsia="仿宋_GB2312"/>
          <w:sz w:val="32"/>
          <w:szCs w:val="32"/>
        </w:rPr>
        <w:t>各项资金支付严格按照资金管理办法规定办理，相关制度规定得到了有效执行。</w:t>
      </w:r>
    </w:p>
    <w:p>
      <w:pPr>
        <w:spacing w:line="576"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（三）项目组织实施情况。</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机构设置健全，</w:t>
      </w:r>
      <w:r>
        <w:rPr>
          <w:rFonts w:hint="eastAsia" w:ascii="仿宋_GB2312" w:eastAsia="仿宋_GB2312"/>
          <w:sz w:val="32"/>
          <w:szCs w:val="32"/>
          <w:lang w:val="zh-CN"/>
        </w:rPr>
        <w:t>项目监管</w:t>
      </w:r>
      <w:r>
        <w:rPr>
          <w:rFonts w:hint="eastAsia" w:ascii="仿宋" w:hAnsi="仿宋" w:eastAsia="仿宋" w:cs="仿宋"/>
          <w:sz w:val="32"/>
          <w:szCs w:val="32"/>
        </w:rPr>
        <w:t>措施完善，严格项目比选产生第三方。</w:t>
      </w:r>
    </w:p>
    <w:p>
      <w:pPr>
        <w:spacing w:line="576" w:lineRule="exact"/>
        <w:ind w:firstLine="640" w:firstLineChars="200"/>
        <w:rPr>
          <w:rFonts w:ascii="黑体" w:eastAsia="黑体"/>
          <w:sz w:val="32"/>
          <w:szCs w:val="21"/>
        </w:rPr>
      </w:pPr>
      <w:r>
        <w:rPr>
          <w:rFonts w:hint="eastAsia" w:ascii="黑体" w:eastAsia="黑体"/>
          <w:sz w:val="32"/>
          <w:szCs w:val="21"/>
        </w:rPr>
        <w:t>三、项目绩效情况</w:t>
      </w:r>
    </w:p>
    <w:p>
      <w:pPr>
        <w:tabs>
          <w:tab w:val="left" w:pos="3885"/>
        </w:tabs>
        <w:snapToGrid w:val="0"/>
        <w:spacing w:line="600" w:lineRule="exact"/>
        <w:ind w:firstLine="640" w:firstLineChars="200"/>
        <w:jc w:val="left"/>
        <w:rPr>
          <w:rFonts w:ascii="仿宋_GB2312" w:eastAsia="仿宋_GB2312"/>
          <w:sz w:val="32"/>
          <w:szCs w:val="32"/>
        </w:rPr>
      </w:pPr>
      <w:r>
        <w:rPr>
          <w:rFonts w:hint="eastAsia" w:ascii="仿宋_GB2312" w:hAnsi="宋体" w:eastAsia="仿宋_GB2312" w:cs="宋体"/>
          <w:kern w:val="0"/>
          <w:sz w:val="32"/>
          <w:szCs w:val="32"/>
        </w:rPr>
        <w:t>截止2023年6月</w:t>
      </w:r>
      <w:r>
        <w:rPr>
          <w:rFonts w:hint="eastAsia" w:ascii="仿宋_GB2312" w:hAnsi="宋体" w:eastAsia="仿宋_GB2312" w:cs="宋体"/>
          <w:kern w:val="0"/>
          <w:sz w:val="32"/>
          <w:szCs w:val="32"/>
          <w:lang w:val="zh-CN"/>
        </w:rPr>
        <w:t>，</w:t>
      </w:r>
      <w:r>
        <w:rPr>
          <w:rFonts w:hint="eastAsia" w:ascii="仿宋_GB2312" w:eastAsia="仿宋_GB2312"/>
          <w:sz w:val="32"/>
          <w:szCs w:val="32"/>
        </w:rPr>
        <w:t>各项目均已按期完成，实现了相应绩效，达到了预期目标。</w:t>
      </w:r>
    </w:p>
    <w:p>
      <w:pPr>
        <w:spacing w:line="576" w:lineRule="exact"/>
        <w:ind w:firstLine="643" w:firstLineChars="200"/>
        <w:rPr>
          <w:rFonts w:ascii="仿宋_GB2312" w:eastAsia="仿宋_GB2312"/>
          <w:sz w:val="32"/>
          <w:szCs w:val="32"/>
        </w:rPr>
      </w:pPr>
      <w:r>
        <w:rPr>
          <w:rFonts w:hint="eastAsia" w:ascii="楷体" w:hAnsi="楷体" w:eastAsia="楷体" w:cs="楷体"/>
          <w:b/>
          <w:bCs/>
          <w:sz w:val="32"/>
          <w:szCs w:val="32"/>
        </w:rPr>
        <w:t>（一）项目完成情况。</w:t>
      </w:r>
      <w:r>
        <w:rPr>
          <w:rFonts w:hint="eastAsia" w:ascii="仿宋_GB2312" w:eastAsia="仿宋_GB2312"/>
          <w:sz w:val="32"/>
          <w:szCs w:val="32"/>
        </w:rPr>
        <w:t>开展</w:t>
      </w:r>
      <w:r>
        <w:rPr>
          <w:rFonts w:hint="eastAsia" w:ascii="仿宋_GB2312" w:eastAsia="仿宋_GB2312" w:cs="仿宋_GB2312"/>
          <w:sz w:val="32"/>
          <w:szCs w:val="21"/>
        </w:rPr>
        <w:t>阿坝州重特大疾病低收入患病妇女救助工作，</w:t>
      </w:r>
      <w:r>
        <w:rPr>
          <w:rFonts w:hint="eastAsia" w:ascii="仿宋_GB2312" w:eastAsia="仿宋_GB2312"/>
          <w:sz w:val="32"/>
          <w:szCs w:val="32"/>
        </w:rPr>
        <w:t>共救助全州低收入患大病妇女33名，发放救助资金9.9万元。</w:t>
      </w:r>
      <w:r>
        <w:rPr>
          <w:rFonts w:hint="eastAsia" w:ascii="仿宋_GB2312" w:eastAsia="仿宋_GB2312" w:cs="E-BZ"/>
          <w:color w:val="000000"/>
          <w:kern w:val="0"/>
          <w:sz w:val="32"/>
          <w:szCs w:val="32"/>
        </w:rPr>
        <w:t>通过购买服务的形式对2021至2022年州级女居家灵活就业项目进行评审及项目管理培训、指导咨询等工作，形成督导评审报告，确定2022年扶持项目，</w:t>
      </w:r>
      <w:r>
        <w:rPr>
          <w:rFonts w:hint="eastAsia" w:ascii="仿宋_GB2312" w:eastAsia="仿宋_GB2312"/>
          <w:sz w:val="32"/>
          <w:szCs w:val="32"/>
        </w:rPr>
        <w:t>开展全覆盖项目督查、评审、咨询、项目管理培训。</w:t>
      </w:r>
      <w:r>
        <w:rPr>
          <w:rFonts w:hint="eastAsia" w:ascii="仿宋_GB2312" w:eastAsia="仿宋_GB2312" w:cs="仿宋"/>
          <w:bCs/>
          <w:sz w:val="32"/>
          <w:szCs w:val="32"/>
        </w:rPr>
        <w:t>制作巾帼建功评选牌匾，</w:t>
      </w:r>
      <w:r>
        <w:rPr>
          <w:rFonts w:hint="eastAsia" w:ascii="仿宋_GB2312" w:eastAsia="仿宋_GB2312"/>
          <w:sz w:val="32"/>
          <w:szCs w:val="32"/>
        </w:rPr>
        <w:t>委托第三方拍摄《山呼海应 净土春晖》关爱单亲母亲宣传片争取各方对单亲母亲的关爱与支持，采购脱贫地区农副产品，组织开展单亲母亲及家庭暖冬慰问活动，举办“觉姆（尼姑）咖啡制作和糕点烘培技能提升培训班”1期，支持鱼托村举办乡村振兴巾帼人才培训1期。开展了“净土春晖 情暖天使”—关爱一线女性医务</w:t>
      </w:r>
      <w:r>
        <w:rPr>
          <w:rFonts w:hint="eastAsia" w:ascii="仿宋_GB2312" w:eastAsia="仿宋_GB2312" w:cs="仿宋"/>
          <w:bCs/>
          <w:sz w:val="32"/>
          <w:szCs w:val="32"/>
        </w:rPr>
        <w:t>工作者</w:t>
      </w:r>
      <w:r>
        <w:rPr>
          <w:rFonts w:hint="eastAsia" w:ascii="仿宋_GB2312" w:eastAsia="仿宋_GB2312"/>
          <w:sz w:val="32"/>
          <w:szCs w:val="32"/>
        </w:rPr>
        <w:t>暖冬活动，为疫情防控一线的妇女同胞送去了娘家人的关怀。</w:t>
      </w:r>
    </w:p>
    <w:p>
      <w:pPr>
        <w:spacing w:line="576" w:lineRule="exact"/>
        <w:ind w:firstLine="643" w:firstLineChars="200"/>
        <w:rPr>
          <w:rFonts w:ascii="仿宋" w:hAnsi="仿宋" w:eastAsia="楷体" w:cs="仿宋"/>
          <w:sz w:val="32"/>
          <w:szCs w:val="32"/>
        </w:rPr>
      </w:pPr>
      <w:r>
        <w:rPr>
          <w:rFonts w:hint="eastAsia" w:ascii="楷体" w:hAnsi="楷体" w:eastAsia="楷体" w:cs="楷体"/>
          <w:b/>
          <w:bCs/>
          <w:sz w:val="32"/>
          <w:szCs w:val="32"/>
        </w:rPr>
        <w:t>（二）项目效益情况。</w:t>
      </w:r>
      <w:r>
        <w:rPr>
          <w:rFonts w:hint="eastAsia" w:ascii="仿宋" w:hAnsi="仿宋" w:eastAsia="仿宋" w:cs="仿宋"/>
          <w:sz w:val="32"/>
          <w:szCs w:val="32"/>
        </w:rPr>
        <w:t>通过资金投入以及向实施，患大病受救助妇女满意度100%，“妇”字号基地的监管更加科学规范，通过开展技能提升培训，一定程度上起到了辐射带动妇女居家灵活就业增收的目标。开展关爱妇女暖冬活动以及</w:t>
      </w:r>
      <w:r>
        <w:rPr>
          <w:rFonts w:hint="eastAsia" w:ascii="仿宋_GB2312" w:eastAsia="仿宋_GB2312"/>
          <w:sz w:val="32"/>
          <w:szCs w:val="32"/>
        </w:rPr>
        <w:t>关爱一线女性医务</w:t>
      </w:r>
      <w:r>
        <w:rPr>
          <w:rFonts w:hint="eastAsia" w:ascii="仿宋_GB2312" w:eastAsia="仿宋_GB2312" w:cs="仿宋"/>
          <w:bCs/>
          <w:sz w:val="32"/>
          <w:szCs w:val="32"/>
        </w:rPr>
        <w:t>工作者</w:t>
      </w:r>
      <w:r>
        <w:rPr>
          <w:rFonts w:hint="eastAsia" w:ascii="仿宋_GB2312" w:eastAsia="仿宋_GB2312"/>
          <w:sz w:val="32"/>
          <w:szCs w:val="32"/>
        </w:rPr>
        <w:t>暖冬活动，起到了良好的社会反响。</w:t>
      </w:r>
    </w:p>
    <w:p>
      <w:pPr>
        <w:tabs>
          <w:tab w:val="left" w:pos="3885"/>
        </w:tabs>
        <w:snapToGrid w:val="0"/>
        <w:spacing w:line="600" w:lineRule="exact"/>
        <w:ind w:firstLine="640" w:firstLineChars="200"/>
        <w:jc w:val="left"/>
        <w:rPr>
          <w:rFonts w:ascii="黑体" w:eastAsia="黑体"/>
          <w:sz w:val="32"/>
          <w:szCs w:val="21"/>
        </w:rPr>
      </w:pPr>
      <w:r>
        <w:rPr>
          <w:rFonts w:hint="eastAsia" w:ascii="黑体" w:eastAsia="黑体"/>
          <w:sz w:val="32"/>
          <w:szCs w:val="21"/>
        </w:rPr>
        <w:t>四、问题及建议</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无</w:t>
      </w:r>
    </w:p>
    <w:tbl>
      <w:tblPr>
        <w:tblStyle w:val="17"/>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tblPrEx>
          <w:tblCellMar>
            <w:top w:w="0" w:type="dxa"/>
            <w:left w:w="108" w:type="dxa"/>
            <w:bottom w:w="0" w:type="dxa"/>
            <w:right w:w="108" w:type="dxa"/>
          </w:tblCellMar>
        </w:tblPrEx>
        <w:trPr>
          <w:trHeight w:val="675" w:hRule="atLeast"/>
        </w:trPr>
        <w:tc>
          <w:tcPr>
            <w:tcW w:w="9575" w:type="dxa"/>
            <w:gridSpan w:val="6"/>
            <w:tcBorders>
              <w:top w:val="nil"/>
              <w:left w:val="nil"/>
              <w:bottom w:val="nil"/>
              <w:right w:val="nil"/>
            </w:tcBorders>
            <w:shd w:val="clear" w:color="auto" w:fill="auto"/>
            <w:noWrap/>
            <w:vAlign w:val="center"/>
          </w:tcPr>
          <w:p>
            <w:pPr>
              <w:widowControl/>
              <w:jc w:val="center"/>
              <w:textAlignment w:val="center"/>
              <w:rPr>
                <w:rFonts w:ascii="宋体" w:cs="宋体"/>
                <w:b/>
                <w:sz w:val="32"/>
                <w:szCs w:val="32"/>
              </w:rPr>
            </w:pPr>
            <w:r>
              <w:rPr>
                <w:rFonts w:hint="eastAsia" w:ascii="宋体" w:cs="宋体"/>
                <w:b/>
                <w:sz w:val="32"/>
                <w:szCs w:val="32"/>
              </w:rPr>
              <w:t>202</w:t>
            </w:r>
            <w:r>
              <w:rPr>
                <w:rFonts w:hint="eastAsia" w:ascii="宋体" w:cs="宋体"/>
                <w:b/>
                <w:sz w:val="32"/>
                <w:szCs w:val="32"/>
                <w:lang w:val="en-US" w:eastAsia="zh-CN"/>
              </w:rPr>
              <w:t>2</w:t>
            </w:r>
            <w:r>
              <w:rPr>
                <w:rFonts w:hint="eastAsia" w:ascii="宋体" w:cs="宋体"/>
                <w:b/>
                <w:sz w:val="32"/>
                <w:szCs w:val="32"/>
              </w:rPr>
              <w:t>年部门预算项目绩效目标自评</w:t>
            </w:r>
          </w:p>
        </w:tc>
        <w:tc>
          <w:tcPr>
            <w:tcW w:w="236"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6" w:type="dxa"/>
          <w:trHeight w:val="254" w:hRule="atLeast"/>
        </w:trPr>
        <w:tc>
          <w:tcPr>
            <w:tcW w:w="31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116001州妇联</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实施单位</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default" w:ascii="宋体" w:hAnsi="Times New Roman" w:eastAsia="宋体" w:cs="宋体"/>
                <w:sz w:val="24"/>
                <w:lang w:val="en-US" w:eastAsia="zh-CN"/>
              </w:rPr>
            </w:pPr>
            <w:r>
              <w:rPr>
                <w:rFonts w:hint="eastAsia" w:ascii="宋体" w:hAnsi="Times New Roman" w:eastAsia="宋体" w:cs="宋体"/>
                <w:sz w:val="24"/>
                <w:lang w:val="en-US" w:eastAsia="zh-CN"/>
              </w:rPr>
              <w:t>发展联络部</w:t>
            </w:r>
          </w:p>
        </w:tc>
      </w:tr>
      <w:tr>
        <w:tblPrEx>
          <w:tblCellMar>
            <w:top w:w="0" w:type="dxa"/>
            <w:left w:w="108" w:type="dxa"/>
            <w:bottom w:w="0" w:type="dxa"/>
            <w:right w:w="108" w:type="dxa"/>
          </w:tblCellMar>
        </w:tblPrEx>
        <w:trPr>
          <w:gridAfter w:val="1"/>
          <w:wAfter w:w="236" w:type="dxa"/>
          <w:trHeight w:val="341" w:hRule="atLeast"/>
        </w:trPr>
        <w:tc>
          <w:tcPr>
            <w:tcW w:w="31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项目预算</w:t>
            </w:r>
          </w:p>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执行情况</w:t>
            </w:r>
          </w:p>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default" w:ascii="宋体" w:hAnsi="Times New Roman" w:eastAsia="宋体" w:cs="宋体"/>
                <w:sz w:val="24"/>
                <w:lang w:val="en-US" w:eastAsia="zh-CN"/>
              </w:rPr>
            </w:pPr>
            <w:r>
              <w:rPr>
                <w:rFonts w:hint="eastAsia" w:ascii="宋体" w:hAnsi="Times New Roman" w:eastAsia="宋体" w:cs="宋体"/>
                <w:sz w:val="24"/>
                <w:lang w:val="en-US" w:eastAsia="zh-CN"/>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 xml:space="preserve"> 执行数：</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default" w:ascii="宋体" w:hAnsi="Times New Roman" w:eastAsia="宋体" w:cs="宋体"/>
                <w:sz w:val="24"/>
                <w:lang w:val="en-US" w:eastAsia="zh-CN"/>
              </w:rPr>
            </w:pPr>
            <w:r>
              <w:rPr>
                <w:rFonts w:hint="eastAsia" w:ascii="宋体" w:hAnsi="Times New Roman" w:eastAsia="宋体" w:cs="宋体"/>
                <w:sz w:val="24"/>
                <w:lang w:val="en-US" w:eastAsia="zh-CN"/>
              </w:rPr>
              <w:t>29.86</w:t>
            </w:r>
          </w:p>
        </w:tc>
      </w:tr>
      <w:tr>
        <w:tblPrEx>
          <w:tblCellMar>
            <w:top w:w="0" w:type="dxa"/>
            <w:left w:w="108" w:type="dxa"/>
            <w:bottom w:w="0" w:type="dxa"/>
            <w:right w:w="108" w:type="dxa"/>
          </w:tblCellMar>
        </w:tblPrEx>
        <w:trPr>
          <w:gridAfter w:val="1"/>
          <w:wAfter w:w="236" w:type="dxa"/>
          <w:trHeight w:val="555"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其中：</w:t>
            </w:r>
          </w:p>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default" w:ascii="宋体" w:hAnsi="Times New Roman" w:eastAsia="宋体" w:cs="宋体"/>
                <w:sz w:val="24"/>
                <w:lang w:val="en-US" w:eastAsia="zh-CN"/>
              </w:rPr>
            </w:pPr>
            <w:r>
              <w:rPr>
                <w:rFonts w:hint="eastAsia" w:ascii="宋体" w:hAnsi="Times New Roman" w:eastAsia="宋体" w:cs="宋体"/>
                <w:sz w:val="24"/>
                <w:lang w:val="en-US" w:eastAsia="zh-CN"/>
              </w:rPr>
              <w:t>30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其中：</w:t>
            </w:r>
          </w:p>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财政拨款</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default" w:ascii="宋体" w:hAnsi="Times New Roman" w:eastAsia="宋体" w:cs="宋体"/>
                <w:sz w:val="24"/>
                <w:lang w:val="en-US" w:eastAsia="zh-CN"/>
              </w:rPr>
            </w:pPr>
            <w:r>
              <w:rPr>
                <w:rFonts w:hint="eastAsia" w:ascii="宋体" w:hAnsi="Times New Roman" w:eastAsia="宋体" w:cs="宋体"/>
                <w:sz w:val="24"/>
                <w:lang w:val="en-US" w:eastAsia="zh-CN"/>
              </w:rPr>
              <w:t>29.86</w:t>
            </w:r>
          </w:p>
        </w:tc>
      </w:tr>
      <w:tr>
        <w:tblPrEx>
          <w:tblCellMar>
            <w:top w:w="0" w:type="dxa"/>
            <w:left w:w="108" w:type="dxa"/>
            <w:bottom w:w="0" w:type="dxa"/>
            <w:right w:w="108" w:type="dxa"/>
          </w:tblCellMar>
        </w:tblPrEx>
        <w:trPr>
          <w:gridAfter w:val="1"/>
          <w:wAfter w:w="236" w:type="dxa"/>
          <w:trHeight w:val="341"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其他资金</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p>
        </w:tc>
      </w:tr>
      <w:tr>
        <w:tblPrEx>
          <w:tblCellMar>
            <w:top w:w="0" w:type="dxa"/>
            <w:left w:w="108" w:type="dxa"/>
            <w:bottom w:w="0" w:type="dxa"/>
            <w:right w:w="108" w:type="dxa"/>
          </w:tblCellMar>
        </w:tblPrEx>
        <w:trPr>
          <w:gridAfter w:val="1"/>
          <w:wAfter w:w="236" w:type="dxa"/>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年度总体目标完成情况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预期目标</w:t>
            </w:r>
          </w:p>
        </w:tc>
        <w:tc>
          <w:tcPr>
            <w:tcW w:w="36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目标实际完成情况</w:t>
            </w:r>
          </w:p>
        </w:tc>
      </w:tr>
      <w:tr>
        <w:tblPrEx>
          <w:tblCellMar>
            <w:top w:w="0" w:type="dxa"/>
            <w:left w:w="108" w:type="dxa"/>
            <w:bottom w:w="0" w:type="dxa"/>
            <w:right w:w="108" w:type="dxa"/>
          </w:tblCellMar>
        </w:tblPrEx>
        <w:trPr>
          <w:gridAfter w:val="1"/>
          <w:wAfter w:w="236" w:type="dxa"/>
          <w:trHeight w:val="797"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both"/>
              <w:textAlignment w:val="top"/>
              <w:rPr>
                <w:rFonts w:hint="eastAsia" w:ascii="宋体" w:hAnsi="Times New Roman" w:eastAsia="宋体" w:cs="宋体"/>
                <w:sz w:val="24"/>
                <w:lang w:eastAsia="zh-CN"/>
              </w:rPr>
            </w:pPr>
            <w:r>
              <w:rPr>
                <w:rFonts w:hint="eastAsia" w:ascii="宋体" w:hAnsi="Times New Roman" w:eastAsia="宋体" w:cs="宋体"/>
                <w:sz w:val="24"/>
              </w:rPr>
              <w:t>通过开展患大病妇女救助工作切实加强对贫困患大病妇女的关心关爱，有效缓解患病妇女家庭因病致贫、因病返贫问题，开展巾帼建功评选活动，表彰各条战线上的优秀女性典型，发挥引领示范带动作用；推动实施开展妇女助力乡村振兴等各项工作；通过购买第三方服务的方式加强各级妇女居家灵活就业项目基地建设的规范化管理。</w:t>
            </w:r>
          </w:p>
        </w:tc>
        <w:tc>
          <w:tcPr>
            <w:tcW w:w="3633"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both"/>
              <w:textAlignment w:val="top"/>
              <w:rPr>
                <w:rFonts w:hint="default" w:ascii="宋体" w:hAnsi="Times New Roman" w:eastAsia="宋体" w:cs="宋体"/>
                <w:sz w:val="24"/>
                <w:lang w:val="en-US" w:eastAsia="zh-CN"/>
              </w:rPr>
            </w:pPr>
            <w:r>
              <w:rPr>
                <w:rFonts w:hint="eastAsia" w:ascii="宋体" w:hAnsi="Times New Roman" w:eastAsia="宋体" w:cs="宋体"/>
                <w:sz w:val="24"/>
                <w:lang w:val="en-US" w:eastAsia="zh-CN"/>
              </w:rPr>
              <w:t>全面完成</w:t>
            </w:r>
          </w:p>
        </w:tc>
      </w:tr>
      <w:tr>
        <w:tblPrEx>
          <w:tblCellMar>
            <w:top w:w="0" w:type="dxa"/>
            <w:left w:w="108" w:type="dxa"/>
            <w:bottom w:w="0" w:type="dxa"/>
            <w:right w:w="108" w:type="dxa"/>
          </w:tblCellMar>
        </w:tblPrEx>
        <w:trPr>
          <w:gridAfter w:val="1"/>
          <w:wAfter w:w="236" w:type="dxa"/>
          <w:trHeight w:val="693" w:hRule="atLeast"/>
        </w:trPr>
        <w:tc>
          <w:tcPr>
            <w:tcW w:w="1976"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一级</w:t>
            </w:r>
          </w:p>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二级</w:t>
            </w:r>
          </w:p>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三级</w:t>
            </w:r>
          </w:p>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预期指标值</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实际完成指标值</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完成</w:t>
            </w:r>
          </w:p>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default" w:ascii="宋体" w:hAnsi="Times New Roman" w:eastAsia="宋体" w:cs="宋体"/>
                <w:sz w:val="24"/>
                <w:lang w:val="en-US" w:eastAsia="zh-CN"/>
              </w:rPr>
            </w:pPr>
            <w:r>
              <w:rPr>
                <w:rFonts w:hint="eastAsia" w:ascii="宋体" w:hAnsi="Times New Roman" w:eastAsia="宋体" w:cs="宋体"/>
                <w:sz w:val="24"/>
                <w:lang w:val="en-US" w:eastAsia="zh-CN"/>
              </w:rPr>
              <w:t>救助人数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default" w:ascii="宋体" w:hAnsi="Times New Roman" w:eastAsia="宋体" w:cs="宋体"/>
                <w:sz w:val="24"/>
                <w:lang w:val="en-US" w:eastAsia="zh-CN"/>
              </w:rPr>
            </w:pPr>
            <w:r>
              <w:rPr>
                <w:rFonts w:hint="eastAsia" w:ascii="宋体" w:hAnsi="Times New Roman" w:eastAsia="宋体" w:cs="宋体"/>
                <w:sz w:val="24"/>
                <w:lang w:val="en-US" w:eastAsia="zh-CN"/>
              </w:rPr>
              <w:t>33</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default" w:ascii="宋体" w:hAnsi="Times New Roman" w:eastAsia="宋体" w:cs="宋体"/>
                <w:sz w:val="24"/>
                <w:lang w:val="en-US" w:eastAsia="zh-CN"/>
              </w:rPr>
            </w:pPr>
            <w:r>
              <w:rPr>
                <w:rFonts w:hint="eastAsia" w:ascii="宋体" w:hAnsi="Times New Roman" w:eastAsia="宋体" w:cs="宋体"/>
                <w:sz w:val="24"/>
                <w:lang w:val="en-US" w:eastAsia="zh-CN"/>
              </w:rPr>
              <w:t>33</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default" w:ascii="宋体" w:hAnsi="Times New Roman" w:eastAsia="宋体" w:cs="宋体"/>
                <w:sz w:val="24"/>
                <w:lang w:val="en-US" w:eastAsia="zh-CN"/>
              </w:rPr>
            </w:pPr>
            <w:r>
              <w:rPr>
                <w:rFonts w:hint="eastAsia" w:ascii="宋体" w:hAnsi="Times New Roman" w:eastAsia="宋体" w:cs="宋体"/>
                <w:sz w:val="24"/>
                <w:lang w:val="en-US" w:eastAsia="zh-CN"/>
              </w:rPr>
              <w:t>时间</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2022年底</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lang w:val="en-US" w:eastAsia="zh-CN"/>
              </w:rPr>
            </w:pPr>
            <w:r>
              <w:rPr>
                <w:rFonts w:hint="eastAsia" w:ascii="宋体" w:hAnsi="Times New Roman" w:eastAsia="宋体" w:cs="宋体"/>
                <w:sz w:val="24"/>
                <w:lang w:val="en-US" w:eastAsia="zh-CN"/>
              </w:rPr>
              <w:t>完成</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default" w:ascii="宋体" w:hAnsi="Times New Roman" w:eastAsia="宋体" w:cs="宋体"/>
                <w:sz w:val="24"/>
                <w:lang w:val="en-US" w:eastAsia="zh-CN"/>
              </w:rPr>
            </w:pPr>
            <w:r>
              <w:rPr>
                <w:rFonts w:hint="eastAsia" w:ascii="宋体" w:hAnsi="Times New Roman" w:eastAsia="宋体" w:cs="宋体"/>
                <w:sz w:val="24"/>
                <w:lang w:val="en-US" w:eastAsia="zh-CN"/>
              </w:rPr>
              <w:t>资金（万元）</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default" w:ascii="宋体" w:hAnsi="Times New Roman" w:eastAsia="宋体" w:cs="宋体"/>
                <w:sz w:val="24"/>
                <w:lang w:val="en-US" w:eastAsia="zh-CN"/>
              </w:rPr>
            </w:pPr>
            <w:r>
              <w:rPr>
                <w:rFonts w:hint="eastAsia" w:ascii="宋体" w:hAnsi="Times New Roman" w:eastAsia="宋体" w:cs="宋体"/>
                <w:sz w:val="24"/>
                <w:lang w:val="en-US" w:eastAsia="zh-CN"/>
              </w:rPr>
              <w:t>30</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default" w:ascii="宋体" w:hAnsi="Times New Roman" w:eastAsia="宋体" w:cs="宋体"/>
                <w:sz w:val="24"/>
                <w:lang w:val="en-US" w:eastAsia="zh-CN"/>
              </w:rPr>
            </w:pPr>
            <w:r>
              <w:rPr>
                <w:rFonts w:hint="eastAsia" w:ascii="宋体" w:hAnsi="Times New Roman" w:eastAsia="宋体" w:cs="宋体"/>
                <w:sz w:val="24"/>
                <w:lang w:val="en-US" w:eastAsia="zh-CN"/>
              </w:rPr>
              <w:t>29.86</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效益</w:t>
            </w:r>
          </w:p>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p>
        </w:tc>
      </w:tr>
      <w:tr>
        <w:tblPrEx>
          <w:tblCellMar>
            <w:top w:w="0" w:type="dxa"/>
            <w:left w:w="108" w:type="dxa"/>
            <w:bottom w:w="0" w:type="dxa"/>
            <w:right w:w="108" w:type="dxa"/>
          </w:tblCellMar>
        </w:tblPrEx>
        <w:trPr>
          <w:gridAfter w:val="1"/>
          <w:wAfter w:w="236" w:type="dxa"/>
          <w:trHeight w:val="577"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助力乡村振兴工作</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妇女在乡村振兴工作中发挥半边天作用</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default" w:ascii="宋体" w:hAnsi="Times New Roman" w:eastAsia="宋体" w:cs="宋体"/>
                <w:sz w:val="24"/>
                <w:lang w:val="en-US" w:eastAsia="zh-CN"/>
              </w:rPr>
            </w:pPr>
            <w:r>
              <w:rPr>
                <w:rFonts w:hint="eastAsia" w:ascii="宋体" w:hAnsi="Times New Roman" w:eastAsia="宋体" w:cs="宋体"/>
                <w:sz w:val="24"/>
                <w:lang w:val="en-US" w:eastAsia="zh-CN"/>
              </w:rPr>
              <w:t>乡村振兴巾帼行动取得良好成效，妇女作用凸显</w:t>
            </w:r>
          </w:p>
        </w:tc>
      </w:tr>
      <w:tr>
        <w:tblPrEx>
          <w:tblCellMar>
            <w:top w:w="0" w:type="dxa"/>
            <w:left w:w="108" w:type="dxa"/>
            <w:bottom w:w="0" w:type="dxa"/>
            <w:right w:w="108" w:type="dxa"/>
          </w:tblCellMar>
        </w:tblPrEx>
        <w:trPr>
          <w:gridAfter w:val="1"/>
          <w:wAfter w:w="236" w:type="dxa"/>
          <w:trHeight w:val="530" w:hRule="atLeast"/>
        </w:trPr>
        <w:tc>
          <w:tcPr>
            <w:tcW w:w="1976"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top"/>
              <w:rPr>
                <w:rFonts w:hint="eastAsia" w:ascii="宋体" w:hAnsi="Times New Roman" w:eastAsia="宋体" w:cs="宋体"/>
                <w:sz w:val="24"/>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满意</w:t>
            </w:r>
          </w:p>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满意度</w:t>
            </w:r>
          </w:p>
          <w:p>
            <w:pPr>
              <w:widowControl/>
              <w:spacing w:line="320" w:lineRule="exact"/>
              <w:jc w:val="both"/>
              <w:textAlignment w:val="top"/>
              <w:rPr>
                <w:rFonts w:hint="eastAsia" w:ascii="宋体" w:hAnsi="Times New Roman" w:eastAsia="宋体" w:cs="宋体"/>
                <w:sz w:val="24"/>
              </w:rPr>
            </w:pPr>
            <w:r>
              <w:rPr>
                <w:rFonts w:hint="eastAsia" w:ascii="宋体" w:hAnsi="Times New Roman" w:eastAsia="宋体" w:cs="宋体"/>
                <w:sz w:val="24"/>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default" w:ascii="宋体" w:hAnsi="Times New Roman" w:eastAsia="宋体" w:cs="宋体"/>
                <w:sz w:val="24"/>
                <w:lang w:val="en-US" w:eastAsia="zh-CN"/>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lang w:val="en-US" w:eastAsia="zh-CN"/>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both"/>
              <w:textAlignment w:val="top"/>
              <w:rPr>
                <w:rFonts w:hint="eastAsia" w:ascii="宋体" w:hAnsi="Times New Roman" w:eastAsia="宋体" w:cs="宋体"/>
                <w:sz w:val="24"/>
              </w:rPr>
            </w:pPr>
          </w:p>
        </w:tc>
      </w:tr>
    </w:tbl>
    <w:p>
      <w:pPr>
        <w:pStyle w:val="2"/>
        <w:rPr>
          <w:rFonts w:hint="eastAsia"/>
        </w:rPr>
      </w:pPr>
    </w:p>
    <w:p>
      <w:pPr>
        <w:keepNext w:val="0"/>
        <w:keepLines w:val="0"/>
        <w:pageBreakBefore w:val="0"/>
        <w:widowControl w:val="0"/>
        <w:kinsoku/>
        <w:wordWrap/>
        <w:overflowPunct/>
        <w:topLinePunct w:val="0"/>
        <w:autoSpaceDE/>
        <w:autoSpaceDN/>
        <w:bidi w:val="0"/>
        <w:adjustRightInd/>
        <w:snapToGrid w:val="0"/>
        <w:spacing w:line="600" w:lineRule="exact"/>
        <w:ind w:left="0" w:firstLine="0"/>
        <w:jc w:val="center"/>
        <w:textAlignment w:val="auto"/>
        <w:outlineLvl w:val="9"/>
        <w:rPr>
          <w:rFonts w:hint="eastAsia" w:ascii="方正小标宋简体" w:hAnsi="Times New Roman" w:eastAsia="方正小标宋简体" w:cs="Times New Roman"/>
          <w:sz w:val="44"/>
          <w:szCs w:val="44"/>
          <w:lang w:val="en-US" w:eastAsia="zh-CN"/>
        </w:rPr>
      </w:pPr>
      <w:r>
        <w:rPr>
          <w:rFonts w:hint="eastAsia" w:ascii="方正小标宋简体" w:hAnsi="Times New Roman" w:eastAsia="方正小标宋简体" w:cs="Times New Roman"/>
          <w:sz w:val="44"/>
          <w:szCs w:val="44"/>
          <w:lang w:val="en-US" w:eastAsia="zh-CN"/>
        </w:rPr>
        <w:t>专项预算项目支出绩效自评报告范本</w:t>
      </w:r>
    </w:p>
    <w:p>
      <w:pPr>
        <w:rPr>
          <w:rFonts w:hint="eastAsia"/>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rPr>
        <w:t>（</w:t>
      </w:r>
      <w:r>
        <w:rPr>
          <w:rFonts w:hint="default" w:ascii="仿宋" w:hAnsi="仿宋" w:eastAsia="仿宋" w:cs="仿宋"/>
          <w:sz w:val="32"/>
          <w:szCs w:val="32"/>
          <w:lang w:eastAsia="zh-CN"/>
        </w:rPr>
        <w:t>1+N妇女儿童维权工作经费15万元</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黑体" w:hAnsi="Times New Roman" w:eastAsia="黑体" w:cs="Times New Roman"/>
          <w:sz w:val="32"/>
          <w:szCs w:val="21"/>
          <w:lang w:val="en-US" w:eastAsia="zh-CN"/>
        </w:rPr>
      </w:pPr>
      <w:r>
        <w:rPr>
          <w:rFonts w:hint="eastAsia" w:ascii="黑体" w:hAnsi="Times New Roman" w:eastAsia="黑体" w:cs="Times New Roman"/>
          <w:sz w:val="32"/>
          <w:szCs w:val="21"/>
          <w:lang w:val="en-US" w:eastAsia="zh-CN"/>
        </w:rPr>
        <w:t>一、项目概况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仿宋_GB2312" w:hAnsi="仿宋_GB2312" w:eastAsia="仿宋_GB2312" w:cs="仿宋_GB2312"/>
          <w:bCs/>
          <w:sz w:val="32"/>
          <w:szCs w:val="32"/>
        </w:rPr>
      </w:pPr>
      <w:r>
        <w:rPr>
          <w:rFonts w:hint="eastAsia" w:ascii="楷体" w:hAnsi="楷体" w:eastAsia="楷体" w:cs="楷体"/>
          <w:b/>
          <w:bCs/>
          <w:sz w:val="32"/>
          <w:szCs w:val="32"/>
        </w:rPr>
        <w:t>（一）项目资金申报及批复情况。</w:t>
      </w:r>
      <w:r>
        <w:rPr>
          <w:rFonts w:hint="eastAsia" w:ascii="仿宋_GB2312" w:eastAsia="仿宋_GB2312"/>
          <w:b/>
          <w:bCs/>
          <w:sz w:val="32"/>
          <w:szCs w:val="32"/>
          <w:lang w:val="en-US" w:eastAsia="zh-CN"/>
        </w:rPr>
        <w:t>一是</w:t>
      </w:r>
      <w:r>
        <w:rPr>
          <w:rFonts w:hint="eastAsia" w:ascii="仿宋_GB2312" w:eastAsia="仿宋_GB2312"/>
          <w:sz w:val="32"/>
          <w:szCs w:val="32"/>
        </w:rPr>
        <w:t>为贯彻落实</w:t>
      </w:r>
      <w:r>
        <w:rPr>
          <w:rFonts w:hint="eastAsia" w:ascii="仿宋_GB2312" w:hAnsi="仿宋_GB2312" w:eastAsia="仿宋_GB2312" w:cs="仿宋_GB2312"/>
          <w:bCs/>
          <w:sz w:val="32"/>
          <w:szCs w:val="32"/>
        </w:rPr>
        <w:t>《四川藏区觉姆美好生活行动计划工作方案》、省州相关会议精神，按照州委“两联一进”群众工作</w:t>
      </w:r>
      <w:r>
        <w:rPr>
          <w:rFonts w:hint="default" w:ascii="仿宋_GB2312" w:hAnsi="仿宋_GB2312" w:cs="仿宋_GB2312"/>
          <w:bCs/>
          <w:sz w:val="32"/>
          <w:szCs w:val="32"/>
        </w:rPr>
        <w:t>全覆盖</w:t>
      </w:r>
      <w:r>
        <w:rPr>
          <w:rFonts w:hint="eastAsia" w:ascii="仿宋_GB2312" w:hAnsi="仿宋_GB2312" w:eastAsia="仿宋_GB2312" w:cs="仿宋_GB2312"/>
          <w:bCs/>
          <w:sz w:val="32"/>
          <w:szCs w:val="32"/>
          <w:lang w:val="en-US" w:eastAsia="zh-CN"/>
        </w:rPr>
        <w:t>及州妇联202</w:t>
      </w:r>
      <w:r>
        <w:rPr>
          <w:rFonts w:hint="default" w:ascii="仿宋_GB2312" w:hAnsi="仿宋_GB2312" w:eastAsia="仿宋_GB2312" w:cs="仿宋_GB2312"/>
          <w:bCs/>
          <w:sz w:val="32"/>
          <w:szCs w:val="32"/>
          <w:lang w:eastAsia="zh-CN"/>
        </w:rPr>
        <w:t>2</w:t>
      </w:r>
      <w:r>
        <w:rPr>
          <w:rFonts w:hint="eastAsia" w:ascii="仿宋_GB2312" w:hAnsi="仿宋_GB2312" w:eastAsia="仿宋_GB2312" w:cs="仿宋_GB2312"/>
          <w:bCs/>
          <w:sz w:val="32"/>
          <w:szCs w:val="32"/>
          <w:lang w:val="en-US" w:eastAsia="zh-CN"/>
        </w:rPr>
        <w:t>年工作要点</w:t>
      </w:r>
      <w:r>
        <w:rPr>
          <w:rFonts w:hint="eastAsia" w:ascii="仿宋_GB2312" w:hAnsi="仿宋_GB2312" w:eastAsia="仿宋_GB2312" w:cs="仿宋_GB2312"/>
          <w:bCs/>
          <w:sz w:val="32"/>
          <w:szCs w:val="32"/>
        </w:rPr>
        <w:t>的相关要求，我会持续开展对觉姆姐妹的关爱工作</w:t>
      </w:r>
      <w:r>
        <w:rPr>
          <w:rFonts w:hint="eastAsia" w:ascii="仿宋_GB2312" w:hAnsi="仿宋_GB2312" w:cs="仿宋_GB2312"/>
          <w:bCs/>
          <w:sz w:val="32"/>
          <w:szCs w:val="32"/>
          <w:lang w:eastAsia="zh-CN"/>
        </w:rPr>
        <w:t>，</w:t>
      </w:r>
      <w:r>
        <w:rPr>
          <w:rFonts w:hint="default" w:ascii="仿宋_GB2312" w:hAnsi="仿宋_GB2312" w:eastAsia="仿宋_GB2312" w:cs="仿宋_GB2312"/>
          <w:bCs/>
          <w:sz w:val="32"/>
          <w:szCs w:val="32"/>
          <w:lang w:eastAsia="zh-CN"/>
        </w:rPr>
        <w:t>从</w:t>
      </w:r>
      <w:r>
        <w:rPr>
          <w:rFonts w:hint="eastAsia" w:ascii="仿宋_GB2312" w:hAnsi="仿宋_GB2312" w:eastAsia="仿宋_GB2312" w:cs="仿宋_GB2312"/>
          <w:bCs/>
          <w:sz w:val="32"/>
          <w:szCs w:val="32"/>
        </w:rPr>
        <w:t>1+N工作经费</w:t>
      </w:r>
      <w:r>
        <w:rPr>
          <w:rFonts w:hint="eastAsia" w:ascii="仿宋_GB2312" w:hAnsi="仿宋_GB2312" w:eastAsia="仿宋_GB2312" w:cs="仿宋_GB2312"/>
          <w:bCs/>
          <w:sz w:val="32"/>
          <w:szCs w:val="32"/>
          <w:lang w:val="en-US" w:eastAsia="zh-CN"/>
        </w:rPr>
        <w:t>中拿出</w:t>
      </w:r>
      <w:r>
        <w:rPr>
          <w:rFonts w:hint="default" w:ascii="仿宋_GB2312" w:hAnsi="仿宋_GB2312" w:eastAsia="仿宋_GB2312" w:cs="仿宋_GB2312"/>
          <w:bCs/>
          <w:sz w:val="32"/>
          <w:szCs w:val="32"/>
        </w:rPr>
        <w:t>12</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val="en-US" w:eastAsia="zh-CN"/>
        </w:rPr>
        <w:t>定制</w:t>
      </w:r>
      <w:r>
        <w:rPr>
          <w:rFonts w:hint="eastAsia" w:ascii="仿宋_GB2312" w:hAnsi="仿宋_GB2312" w:eastAsia="仿宋_GB2312" w:cs="仿宋_GB2312"/>
          <w:bCs/>
          <w:sz w:val="32"/>
          <w:szCs w:val="32"/>
        </w:rPr>
        <w:t>“觉姆</w:t>
      </w:r>
      <w:r>
        <w:rPr>
          <w:rFonts w:hint="default" w:ascii="仿宋_GB2312" w:hAnsi="仿宋_GB2312" w:eastAsia="仿宋_GB2312" w:cs="仿宋_GB2312"/>
          <w:bCs/>
          <w:sz w:val="32"/>
          <w:szCs w:val="32"/>
        </w:rPr>
        <w:t>暖</w:t>
      </w:r>
      <w:r>
        <w:rPr>
          <w:rFonts w:hint="eastAsia" w:ascii="仿宋_GB2312" w:hAnsi="仿宋_GB2312" w:eastAsia="仿宋_GB2312" w:cs="仿宋_GB2312"/>
          <w:bCs/>
          <w:sz w:val="32"/>
          <w:szCs w:val="32"/>
        </w:rPr>
        <w:t>心包”。</w:t>
      </w:r>
      <w:r>
        <w:rPr>
          <w:rFonts w:hint="default" w:ascii="仿宋_GB2312" w:hAnsi="仿宋_GB2312" w:eastAsia="仿宋_GB2312" w:cs="仿宋_GB2312"/>
          <w:b/>
          <w:bCs w:val="0"/>
          <w:sz w:val="32"/>
          <w:szCs w:val="32"/>
        </w:rPr>
        <w:t>二是</w:t>
      </w:r>
      <w:r>
        <w:rPr>
          <w:rFonts w:hint="eastAsia" w:ascii="仿宋_GB2312" w:hAnsi="仿宋_GB2312" w:eastAsia="仿宋_GB2312" w:cs="仿宋_GB2312"/>
          <w:bCs/>
          <w:sz w:val="32"/>
          <w:szCs w:val="32"/>
        </w:rPr>
        <w:t>聘请1位律师为我会法律顾问，开展政策法律讲解、法律咨询、维权服务、政策性文件法律审查等相关工作</w:t>
      </w:r>
      <w:r>
        <w:rPr>
          <w:rFonts w:hint="default" w:ascii="仿宋_GB2312" w:hAnsi="仿宋_GB2312" w:eastAsia="仿宋_GB2312" w:cs="仿宋_GB2312"/>
          <w:bCs/>
          <w:sz w:val="32"/>
          <w:szCs w:val="32"/>
        </w:rPr>
        <w:t>，</w:t>
      </w:r>
      <w:r>
        <w:rPr>
          <w:rFonts w:hint="default" w:ascii="仿宋_GB2312" w:hAnsi="仿宋_GB2312" w:eastAsia="仿宋_GB2312" w:cs="仿宋_GB2312"/>
          <w:bCs/>
          <w:sz w:val="32"/>
          <w:szCs w:val="32"/>
          <w:lang w:eastAsia="zh-CN"/>
        </w:rPr>
        <w:t>从</w:t>
      </w:r>
      <w:r>
        <w:rPr>
          <w:rFonts w:hint="eastAsia" w:ascii="仿宋_GB2312" w:hAnsi="仿宋_GB2312" w:eastAsia="仿宋_GB2312" w:cs="仿宋_GB2312"/>
          <w:bCs/>
          <w:sz w:val="32"/>
          <w:szCs w:val="32"/>
        </w:rPr>
        <w:t>1+N工作经费</w:t>
      </w:r>
      <w:r>
        <w:rPr>
          <w:rFonts w:hint="eastAsia" w:ascii="仿宋_GB2312" w:hAnsi="仿宋_GB2312" w:eastAsia="仿宋_GB2312" w:cs="仿宋_GB2312"/>
          <w:bCs/>
          <w:sz w:val="32"/>
          <w:szCs w:val="32"/>
          <w:lang w:val="en-US" w:eastAsia="zh-CN"/>
        </w:rPr>
        <w:t>中拿出</w:t>
      </w:r>
      <w:r>
        <w:rPr>
          <w:rFonts w:hint="eastAsia" w:ascii="仿宋_GB2312" w:hAnsi="仿宋_GB2312" w:eastAsia="仿宋_GB2312" w:cs="仿宋_GB2312"/>
          <w:bCs/>
          <w:sz w:val="32"/>
          <w:szCs w:val="32"/>
        </w:rPr>
        <w:t>0.8万元</w:t>
      </w:r>
      <w:r>
        <w:rPr>
          <w:rFonts w:hint="default" w:ascii="仿宋_GB2312" w:hAnsi="仿宋_GB2312" w:eastAsia="仿宋_GB2312" w:cs="仿宋_GB2312"/>
          <w:bCs/>
          <w:sz w:val="32"/>
          <w:szCs w:val="32"/>
        </w:rPr>
        <w:t>开展此项工作。</w:t>
      </w:r>
      <w:r>
        <w:rPr>
          <w:rFonts w:hint="default" w:ascii="仿宋_GB2312" w:hAnsi="仿宋_GB2312" w:eastAsia="仿宋_GB2312" w:cs="仿宋_GB2312"/>
          <w:b/>
          <w:bCs w:val="0"/>
          <w:sz w:val="32"/>
          <w:szCs w:val="32"/>
        </w:rPr>
        <w:t>三是</w:t>
      </w:r>
      <w:r>
        <w:rPr>
          <w:rFonts w:hint="default" w:ascii="仿宋_GB2312" w:hAnsi="仿宋_GB2312" w:eastAsia="仿宋_GB2312" w:cs="仿宋_GB2312"/>
          <w:bCs/>
          <w:sz w:val="32"/>
          <w:szCs w:val="32"/>
        </w:rPr>
        <w:t>剩下2.2万元为暖心包订制、发放涉及的差旅费，以及与维权有关的费用。</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Cs/>
          <w:sz w:val="32"/>
          <w:szCs w:val="32"/>
        </w:rPr>
      </w:pPr>
      <w:r>
        <w:rPr>
          <w:rFonts w:hint="eastAsia" w:ascii="楷体" w:hAnsi="楷体" w:eastAsia="楷体" w:cs="楷体"/>
          <w:b/>
          <w:bCs/>
          <w:sz w:val="32"/>
          <w:szCs w:val="32"/>
        </w:rPr>
        <w:t>（二）项目绩效目标。</w:t>
      </w:r>
      <w:r>
        <w:rPr>
          <w:rFonts w:hint="eastAsia" w:ascii="仿宋_GB2312" w:hAnsi="仿宋_GB2312" w:eastAsia="仿宋_GB2312" w:cs="仿宋_GB2312"/>
          <w:b/>
          <w:bCs w:val="0"/>
          <w:sz w:val="32"/>
          <w:szCs w:val="32"/>
        </w:rPr>
        <w:t>一是</w:t>
      </w:r>
      <w:r>
        <w:rPr>
          <w:rFonts w:hint="eastAsia" w:ascii="仿宋_GB2312" w:hAnsi="仿宋_GB2312" w:eastAsia="仿宋_GB2312" w:cs="仿宋_GB2312"/>
          <w:bCs/>
          <w:sz w:val="32"/>
          <w:szCs w:val="32"/>
        </w:rPr>
        <w:t>定制</w:t>
      </w:r>
      <w:r>
        <w:rPr>
          <w:rFonts w:hint="default" w:ascii="仿宋_GB2312" w:hAnsi="仿宋_GB2312" w:eastAsia="仿宋_GB2312" w:cs="仿宋_GB2312"/>
          <w:bCs/>
          <w:sz w:val="32"/>
          <w:szCs w:val="32"/>
        </w:rPr>
        <w:t>300个</w:t>
      </w:r>
      <w:r>
        <w:rPr>
          <w:rFonts w:hint="eastAsia" w:ascii="仿宋_GB2312" w:hAnsi="仿宋_GB2312" w:eastAsia="仿宋_GB2312" w:cs="仿宋_GB2312"/>
          <w:bCs/>
          <w:sz w:val="32"/>
          <w:szCs w:val="32"/>
        </w:rPr>
        <w:t>“觉姆</w:t>
      </w:r>
      <w:r>
        <w:rPr>
          <w:rFonts w:hint="default" w:ascii="仿宋_GB2312" w:hAnsi="仿宋_GB2312" w:eastAsia="仿宋_GB2312" w:cs="仿宋_GB2312"/>
          <w:bCs/>
          <w:sz w:val="32"/>
          <w:szCs w:val="32"/>
        </w:rPr>
        <w:t>暖</w:t>
      </w:r>
      <w:r>
        <w:rPr>
          <w:rFonts w:hint="eastAsia" w:ascii="仿宋_GB2312" w:hAnsi="仿宋_GB2312" w:eastAsia="仿宋_GB2312" w:cs="仿宋_GB2312"/>
          <w:bCs/>
          <w:sz w:val="32"/>
          <w:szCs w:val="32"/>
        </w:rPr>
        <w:t>心包”</w:t>
      </w:r>
      <w:r>
        <w:rPr>
          <w:rFonts w:hint="default" w:ascii="仿宋_GB2312" w:hAnsi="仿宋_GB2312" w:eastAsia="仿宋_GB2312" w:cs="仿宋_GB2312"/>
          <w:bCs/>
          <w:sz w:val="32"/>
          <w:szCs w:val="32"/>
        </w:rPr>
        <w:t>，总价值12万元，</w:t>
      </w:r>
      <w:r>
        <w:rPr>
          <w:rFonts w:hint="eastAsia" w:ascii="仿宋_GB2312" w:hAnsi="仿宋_GB2312" w:eastAsia="仿宋_GB2312" w:cs="仿宋_GB2312"/>
          <w:bCs/>
          <w:sz w:val="32"/>
          <w:szCs w:val="32"/>
        </w:rPr>
        <w:t>分别发放阿坝四洼尼姑寺</w:t>
      </w:r>
      <w:r>
        <w:rPr>
          <w:rFonts w:hint="default" w:ascii="仿宋_GB2312" w:hAnsi="仿宋_GB2312" w:eastAsia="仿宋_GB2312" w:cs="仿宋_GB2312"/>
          <w:bCs/>
          <w:sz w:val="32"/>
          <w:szCs w:val="32"/>
        </w:rPr>
        <w:t>137</w:t>
      </w:r>
      <w:r>
        <w:rPr>
          <w:rFonts w:hint="eastAsia" w:ascii="仿宋_GB2312" w:hAnsi="仿宋_GB2312" w:eastAsia="仿宋_GB2312" w:cs="仿宋_GB2312"/>
          <w:bCs/>
          <w:sz w:val="32"/>
          <w:szCs w:val="32"/>
        </w:rPr>
        <w:t>个、壤塘娜泽求宗</w:t>
      </w:r>
      <w:r>
        <w:rPr>
          <w:rFonts w:hint="default" w:ascii="仿宋_GB2312" w:hAnsi="仿宋_GB2312" w:eastAsia="仿宋_GB2312" w:cs="仿宋_GB2312"/>
          <w:bCs/>
          <w:sz w:val="32"/>
          <w:szCs w:val="32"/>
        </w:rPr>
        <w:t>和中壤塘镇布康木达尼姑修行点共163</w:t>
      </w:r>
      <w:r>
        <w:rPr>
          <w:rFonts w:hint="eastAsia" w:ascii="仿宋_GB2312" w:hAnsi="仿宋_GB2312" w:eastAsia="仿宋_GB2312" w:cs="仿宋_GB2312"/>
          <w:bCs/>
          <w:sz w:val="32"/>
          <w:szCs w:val="32"/>
        </w:rPr>
        <w:t>个，受益困难觉姆</w:t>
      </w:r>
      <w:r>
        <w:rPr>
          <w:rFonts w:hint="default" w:ascii="仿宋_GB2312" w:hAnsi="仿宋_GB2312" w:eastAsia="仿宋_GB2312" w:cs="仿宋_GB2312"/>
          <w:bCs/>
          <w:sz w:val="32"/>
          <w:szCs w:val="32"/>
        </w:rPr>
        <w:t>300</w:t>
      </w:r>
      <w:r>
        <w:rPr>
          <w:rFonts w:hint="eastAsia" w:ascii="仿宋_GB2312" w:hAnsi="仿宋_GB2312" w:eastAsia="仿宋_GB2312" w:cs="仿宋_GB2312"/>
          <w:bCs/>
          <w:sz w:val="32"/>
          <w:szCs w:val="32"/>
        </w:rPr>
        <w:t>名，深受尼姑姐妹欢迎；</w:t>
      </w:r>
      <w:r>
        <w:rPr>
          <w:rFonts w:hint="default" w:ascii="仿宋_GB2312" w:hAnsi="仿宋_GB2312" w:eastAsia="仿宋_GB2312" w:cs="仿宋_GB2312"/>
          <w:b/>
          <w:bCs w:val="0"/>
          <w:sz w:val="32"/>
          <w:szCs w:val="32"/>
        </w:rPr>
        <w:t>二是</w:t>
      </w:r>
      <w:r>
        <w:rPr>
          <w:rFonts w:hint="default" w:ascii="仿宋_GB2312" w:hAnsi="仿宋_GB2312" w:eastAsia="仿宋_GB2312" w:cs="仿宋_GB2312"/>
          <w:bCs/>
          <w:sz w:val="32"/>
          <w:szCs w:val="32"/>
        </w:rPr>
        <w:t>继续</w:t>
      </w:r>
      <w:r>
        <w:rPr>
          <w:rFonts w:hint="eastAsia" w:ascii="仿宋_GB2312" w:hAnsi="仿宋_GB2312" w:eastAsia="仿宋_GB2312" w:cs="仿宋_GB2312"/>
          <w:bCs/>
          <w:sz w:val="32"/>
          <w:szCs w:val="32"/>
        </w:rPr>
        <w:t>聘请1位律师为我会法律顾问，开展政策法律讲解、法律咨询、维权服务、政策性文件法律审查等相关工作</w:t>
      </w:r>
      <w:r>
        <w:rPr>
          <w:rFonts w:hint="default" w:ascii="仿宋_GB2312" w:hAnsi="仿宋_GB2312" w:eastAsia="仿宋_GB2312" w:cs="仿宋_GB2312"/>
          <w:bCs/>
          <w:sz w:val="32"/>
          <w:szCs w:val="32"/>
        </w:rPr>
        <w:t>，</w:t>
      </w:r>
      <w:r>
        <w:rPr>
          <w:rFonts w:hint="default" w:ascii="仿宋_GB2312" w:hAnsi="仿宋_GB2312" w:eastAsia="仿宋_GB2312" w:cs="仿宋_GB2312"/>
          <w:bCs/>
          <w:sz w:val="32"/>
          <w:szCs w:val="32"/>
          <w:lang w:eastAsia="zh-CN"/>
        </w:rPr>
        <w:t>从</w:t>
      </w:r>
      <w:r>
        <w:rPr>
          <w:rFonts w:hint="eastAsia" w:ascii="仿宋_GB2312" w:hAnsi="仿宋_GB2312" w:eastAsia="仿宋_GB2312" w:cs="仿宋_GB2312"/>
          <w:bCs/>
          <w:sz w:val="32"/>
          <w:szCs w:val="32"/>
        </w:rPr>
        <w:t>1+N工作经费</w:t>
      </w:r>
      <w:r>
        <w:rPr>
          <w:rFonts w:hint="eastAsia" w:ascii="仿宋_GB2312" w:hAnsi="仿宋_GB2312" w:eastAsia="仿宋_GB2312" w:cs="仿宋_GB2312"/>
          <w:bCs/>
          <w:sz w:val="32"/>
          <w:szCs w:val="32"/>
          <w:lang w:val="en-US" w:eastAsia="zh-CN"/>
        </w:rPr>
        <w:t>中拿出</w:t>
      </w:r>
      <w:r>
        <w:rPr>
          <w:rFonts w:hint="eastAsia" w:ascii="仿宋_GB2312" w:hAnsi="仿宋_GB2312" w:eastAsia="仿宋_GB2312" w:cs="仿宋_GB2312"/>
          <w:bCs/>
          <w:sz w:val="32"/>
          <w:szCs w:val="32"/>
        </w:rPr>
        <w:t>0.8万元</w:t>
      </w:r>
      <w:r>
        <w:rPr>
          <w:rFonts w:hint="default" w:ascii="仿宋_GB2312" w:hAnsi="仿宋_GB2312" w:eastAsia="仿宋_GB2312" w:cs="仿宋_GB2312"/>
          <w:bCs/>
          <w:sz w:val="32"/>
          <w:szCs w:val="32"/>
        </w:rPr>
        <w:t>开展此项工作，有效提高了妇联依法办事能力，更好促进妇女儿童维权工作，提高了妇联公信力。</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Cs/>
          <w:sz w:val="32"/>
          <w:szCs w:val="32"/>
        </w:rPr>
      </w:pPr>
      <w:r>
        <w:rPr>
          <w:rFonts w:hint="eastAsia" w:ascii="楷体" w:hAnsi="楷体" w:eastAsia="楷体" w:cs="楷体"/>
          <w:b/>
          <w:bCs/>
          <w:sz w:val="32"/>
          <w:szCs w:val="32"/>
        </w:rPr>
        <w:t>（三）项目资金申报相符性。</w:t>
      </w:r>
      <w:r>
        <w:rPr>
          <w:rFonts w:hint="eastAsia" w:ascii="仿宋_GB2312" w:hAnsi="仿宋_GB2312" w:eastAsia="仿宋_GB2312" w:cs="仿宋_GB2312"/>
          <w:bCs/>
          <w:sz w:val="32"/>
          <w:szCs w:val="32"/>
          <w:lang w:val="en-US" w:eastAsia="zh-CN"/>
        </w:rPr>
        <w:t>以上工作共投入资金</w:t>
      </w:r>
      <w:r>
        <w:rPr>
          <w:rFonts w:hint="default" w:ascii="仿宋_GB2312" w:hAnsi="仿宋_GB2312" w:eastAsia="仿宋_GB2312" w:cs="仿宋_GB2312"/>
          <w:bCs/>
          <w:sz w:val="32"/>
          <w:szCs w:val="32"/>
          <w:lang w:eastAsia="zh-CN"/>
        </w:rPr>
        <w:t>15</w:t>
      </w:r>
      <w:r>
        <w:rPr>
          <w:rFonts w:hint="eastAsia" w:ascii="仿宋_GB2312" w:hAnsi="仿宋_GB2312" w:eastAsia="仿宋_GB2312" w:cs="仿宋_GB2312"/>
          <w:bCs/>
          <w:sz w:val="32"/>
          <w:szCs w:val="32"/>
          <w:lang w:val="en-US" w:eastAsia="zh-CN"/>
        </w:rPr>
        <w:t>万元，都是从</w:t>
      </w:r>
      <w:r>
        <w:rPr>
          <w:rFonts w:hint="eastAsia" w:ascii="仿宋_GB2312" w:hAnsi="仿宋_GB2312" w:eastAsia="仿宋_GB2312" w:cs="仿宋_GB2312"/>
          <w:bCs/>
          <w:sz w:val="32"/>
          <w:szCs w:val="32"/>
        </w:rPr>
        <w:t>1+N工作经费</w:t>
      </w:r>
      <w:r>
        <w:rPr>
          <w:rFonts w:hint="eastAsia" w:ascii="仿宋_GB2312" w:hAnsi="仿宋_GB2312" w:eastAsia="仿宋_GB2312" w:cs="仿宋_GB2312"/>
          <w:bCs/>
          <w:sz w:val="32"/>
          <w:szCs w:val="32"/>
          <w:lang w:val="en-US" w:eastAsia="zh-CN"/>
        </w:rPr>
        <w:t>中支出</w:t>
      </w:r>
      <w:r>
        <w:rPr>
          <w:rFonts w:hint="default" w:ascii="仿宋_GB2312" w:hAnsi="仿宋_GB2312" w:eastAsia="仿宋_GB2312" w:cs="仿宋_GB2312"/>
          <w:bCs/>
          <w:sz w:val="32"/>
          <w:szCs w:val="32"/>
          <w:lang w:eastAsia="zh-CN"/>
        </w:rPr>
        <w:t>，项目资金申报与用途相符。</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jc w:val="left"/>
        <w:textAlignment w:val="auto"/>
        <w:outlineLvl w:val="9"/>
        <w:rPr>
          <w:rFonts w:hint="eastAsia" w:ascii="黑体" w:hAnsi="Times New Roman" w:eastAsia="黑体" w:cs="Times New Roman"/>
          <w:sz w:val="32"/>
          <w:szCs w:val="21"/>
          <w:lang w:val="en-US" w:eastAsia="zh-CN"/>
        </w:rPr>
      </w:pPr>
      <w:r>
        <w:rPr>
          <w:rFonts w:hint="eastAsia" w:ascii="黑体" w:hAnsi="Times New Roman" w:eastAsia="黑体" w:cs="Times New Roman"/>
          <w:sz w:val="32"/>
          <w:szCs w:val="21"/>
          <w:lang w:val="en-US" w:eastAsia="zh-CN"/>
        </w:rPr>
        <w:t>二、项目实施及管理情况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（一）资金计划、到位及使用情况。</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bCs/>
          <w:sz w:val="32"/>
          <w:szCs w:val="32"/>
        </w:rPr>
      </w:pPr>
      <w:r>
        <w:rPr>
          <w:rFonts w:hint="eastAsia" w:ascii="仿宋" w:hAnsi="仿宋" w:eastAsia="仿宋" w:cs="仿宋"/>
          <w:b/>
          <w:bCs/>
          <w:sz w:val="32"/>
          <w:szCs w:val="32"/>
        </w:rPr>
        <w:t>1．资金计划及到位。</w:t>
      </w:r>
      <w:r>
        <w:rPr>
          <w:rFonts w:hint="eastAsia" w:ascii="仿宋_GB2312" w:eastAsia="仿宋_GB2312"/>
          <w:b/>
          <w:bCs/>
          <w:sz w:val="32"/>
          <w:szCs w:val="32"/>
          <w:lang w:val="en-US" w:eastAsia="zh-CN"/>
        </w:rPr>
        <w:t>一是</w:t>
      </w:r>
      <w:r>
        <w:rPr>
          <w:rFonts w:hint="eastAsia" w:ascii="仿宋_GB2312" w:eastAsia="仿宋_GB2312"/>
          <w:sz w:val="32"/>
          <w:szCs w:val="32"/>
        </w:rPr>
        <w:t>为贯彻落实</w:t>
      </w:r>
      <w:r>
        <w:rPr>
          <w:rFonts w:hint="eastAsia" w:ascii="仿宋_GB2312" w:hAnsi="仿宋_GB2312" w:eastAsia="仿宋_GB2312" w:cs="仿宋_GB2312"/>
          <w:bCs/>
          <w:sz w:val="32"/>
          <w:szCs w:val="32"/>
        </w:rPr>
        <w:t>《四川藏区觉姆美好生活行动计划工作方案》、省州相关会议精神，按照州委“两联一进”群众工作</w:t>
      </w:r>
      <w:r>
        <w:rPr>
          <w:rFonts w:hint="default" w:ascii="仿宋_GB2312" w:hAnsi="仿宋_GB2312" w:cs="仿宋_GB2312"/>
          <w:bCs/>
          <w:sz w:val="32"/>
          <w:szCs w:val="32"/>
        </w:rPr>
        <w:t>全覆盖</w:t>
      </w:r>
      <w:r>
        <w:rPr>
          <w:rFonts w:hint="eastAsia" w:ascii="仿宋_GB2312" w:hAnsi="仿宋_GB2312" w:eastAsia="仿宋_GB2312" w:cs="仿宋_GB2312"/>
          <w:bCs/>
          <w:sz w:val="32"/>
          <w:szCs w:val="32"/>
          <w:lang w:val="en-US" w:eastAsia="zh-CN"/>
        </w:rPr>
        <w:t>及《阿坝州妇联202</w:t>
      </w:r>
      <w:r>
        <w:rPr>
          <w:rFonts w:hint="default" w:ascii="仿宋_GB2312" w:hAnsi="仿宋_GB2312" w:cs="仿宋_GB2312"/>
          <w:bCs/>
          <w:sz w:val="32"/>
          <w:szCs w:val="32"/>
          <w:lang w:eastAsia="zh-CN"/>
        </w:rPr>
        <w:t>1</w:t>
      </w:r>
      <w:r>
        <w:rPr>
          <w:rFonts w:hint="eastAsia" w:ascii="仿宋_GB2312" w:hAnsi="仿宋_GB2312" w:eastAsia="仿宋_GB2312" w:cs="仿宋_GB2312"/>
          <w:bCs/>
          <w:sz w:val="32"/>
          <w:szCs w:val="32"/>
          <w:lang w:val="en-US" w:eastAsia="zh-CN"/>
        </w:rPr>
        <w:t>年工作要点》</w:t>
      </w:r>
      <w:r>
        <w:rPr>
          <w:rFonts w:hint="eastAsia" w:ascii="仿宋_GB2312" w:hAnsi="仿宋_GB2312" w:eastAsia="仿宋_GB2312" w:cs="仿宋_GB2312"/>
          <w:bCs/>
          <w:sz w:val="32"/>
          <w:szCs w:val="32"/>
        </w:rPr>
        <w:t>的相关要求，我会持续开展对觉姆姐妹的关爱工作</w:t>
      </w:r>
      <w:r>
        <w:rPr>
          <w:rFonts w:hint="eastAsia" w:ascii="仿宋_GB2312" w:hAnsi="仿宋_GB2312" w:cs="仿宋_GB2312"/>
          <w:bCs/>
          <w:sz w:val="32"/>
          <w:szCs w:val="32"/>
          <w:lang w:eastAsia="zh-CN"/>
        </w:rPr>
        <w:t>，</w:t>
      </w:r>
      <w:r>
        <w:rPr>
          <w:rFonts w:hint="default" w:ascii="仿宋_GB2312" w:hAnsi="仿宋_GB2312" w:eastAsia="仿宋_GB2312" w:cs="仿宋_GB2312"/>
          <w:bCs/>
          <w:sz w:val="32"/>
          <w:szCs w:val="32"/>
          <w:lang w:eastAsia="zh-CN"/>
        </w:rPr>
        <w:t>从</w:t>
      </w:r>
      <w:r>
        <w:rPr>
          <w:rFonts w:hint="eastAsia" w:ascii="仿宋_GB2312" w:hAnsi="仿宋_GB2312" w:eastAsia="仿宋_GB2312" w:cs="仿宋_GB2312"/>
          <w:bCs/>
          <w:sz w:val="32"/>
          <w:szCs w:val="32"/>
        </w:rPr>
        <w:t>1+N工作经费</w:t>
      </w:r>
      <w:r>
        <w:rPr>
          <w:rFonts w:hint="eastAsia" w:ascii="仿宋_GB2312" w:hAnsi="仿宋_GB2312" w:eastAsia="仿宋_GB2312" w:cs="仿宋_GB2312"/>
          <w:bCs/>
          <w:sz w:val="32"/>
          <w:szCs w:val="32"/>
          <w:lang w:val="en-US" w:eastAsia="zh-CN"/>
        </w:rPr>
        <w:t>中拿出</w:t>
      </w:r>
      <w:r>
        <w:rPr>
          <w:rFonts w:hint="default" w:ascii="仿宋_GB2312" w:hAnsi="仿宋_GB2312" w:eastAsia="仿宋_GB2312" w:cs="仿宋_GB2312"/>
          <w:bCs/>
          <w:sz w:val="32"/>
          <w:szCs w:val="32"/>
        </w:rPr>
        <w:t>12</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val="en-US" w:eastAsia="zh-CN"/>
        </w:rPr>
        <w:t>定制</w:t>
      </w:r>
      <w:r>
        <w:rPr>
          <w:rFonts w:hint="eastAsia" w:ascii="仿宋_GB2312" w:hAnsi="仿宋_GB2312" w:eastAsia="仿宋_GB2312" w:cs="仿宋_GB2312"/>
          <w:bCs/>
          <w:sz w:val="32"/>
          <w:szCs w:val="32"/>
        </w:rPr>
        <w:t>“觉姆</w:t>
      </w:r>
      <w:r>
        <w:rPr>
          <w:rFonts w:hint="default" w:ascii="仿宋_GB2312" w:hAnsi="仿宋_GB2312" w:eastAsia="仿宋_GB2312" w:cs="仿宋_GB2312"/>
          <w:bCs/>
          <w:sz w:val="32"/>
          <w:szCs w:val="32"/>
        </w:rPr>
        <w:t>暖</w:t>
      </w:r>
      <w:r>
        <w:rPr>
          <w:rFonts w:hint="eastAsia" w:ascii="仿宋_GB2312" w:hAnsi="仿宋_GB2312" w:eastAsia="仿宋_GB2312" w:cs="仿宋_GB2312"/>
          <w:bCs/>
          <w:sz w:val="32"/>
          <w:szCs w:val="32"/>
        </w:rPr>
        <w:t>心包”。</w:t>
      </w:r>
      <w:r>
        <w:rPr>
          <w:rFonts w:hint="default" w:ascii="仿宋_GB2312" w:hAnsi="仿宋_GB2312" w:eastAsia="仿宋_GB2312" w:cs="仿宋_GB2312"/>
          <w:b/>
          <w:bCs w:val="0"/>
          <w:sz w:val="32"/>
          <w:szCs w:val="32"/>
        </w:rPr>
        <w:t>二是</w:t>
      </w:r>
      <w:r>
        <w:rPr>
          <w:rFonts w:hint="eastAsia" w:ascii="仿宋_GB2312" w:hAnsi="仿宋_GB2312" w:eastAsia="仿宋_GB2312" w:cs="仿宋_GB2312"/>
          <w:bCs/>
          <w:sz w:val="32"/>
          <w:szCs w:val="32"/>
        </w:rPr>
        <w:t>聘请1位律师为我会法律顾问，开展政策法律讲解、法律咨询、维权服务、政策性文件法律审查等相关工作</w:t>
      </w:r>
      <w:r>
        <w:rPr>
          <w:rFonts w:hint="default" w:ascii="仿宋_GB2312" w:hAnsi="仿宋_GB2312" w:eastAsia="仿宋_GB2312" w:cs="仿宋_GB2312"/>
          <w:bCs/>
          <w:sz w:val="32"/>
          <w:szCs w:val="32"/>
        </w:rPr>
        <w:t>，</w:t>
      </w:r>
      <w:r>
        <w:rPr>
          <w:rFonts w:hint="default" w:ascii="仿宋_GB2312" w:hAnsi="仿宋_GB2312" w:eastAsia="仿宋_GB2312" w:cs="仿宋_GB2312"/>
          <w:bCs/>
          <w:sz w:val="32"/>
          <w:szCs w:val="32"/>
          <w:lang w:eastAsia="zh-CN"/>
        </w:rPr>
        <w:t>从</w:t>
      </w:r>
      <w:r>
        <w:rPr>
          <w:rFonts w:hint="eastAsia" w:ascii="仿宋_GB2312" w:hAnsi="仿宋_GB2312" w:eastAsia="仿宋_GB2312" w:cs="仿宋_GB2312"/>
          <w:bCs/>
          <w:sz w:val="32"/>
          <w:szCs w:val="32"/>
        </w:rPr>
        <w:t>1+N工作经费</w:t>
      </w:r>
      <w:r>
        <w:rPr>
          <w:rFonts w:hint="eastAsia" w:ascii="仿宋_GB2312" w:hAnsi="仿宋_GB2312" w:eastAsia="仿宋_GB2312" w:cs="仿宋_GB2312"/>
          <w:bCs/>
          <w:sz w:val="32"/>
          <w:szCs w:val="32"/>
          <w:lang w:val="en-US" w:eastAsia="zh-CN"/>
        </w:rPr>
        <w:t>中拿出</w:t>
      </w:r>
      <w:r>
        <w:rPr>
          <w:rFonts w:hint="eastAsia" w:ascii="仿宋_GB2312" w:hAnsi="仿宋_GB2312" w:eastAsia="仿宋_GB2312" w:cs="仿宋_GB2312"/>
          <w:bCs/>
          <w:sz w:val="32"/>
          <w:szCs w:val="32"/>
        </w:rPr>
        <w:t>0.8万元</w:t>
      </w:r>
      <w:r>
        <w:rPr>
          <w:rFonts w:hint="default" w:ascii="仿宋_GB2312" w:hAnsi="仿宋_GB2312" w:eastAsia="仿宋_GB2312" w:cs="仿宋_GB2312"/>
          <w:bCs/>
          <w:sz w:val="32"/>
          <w:szCs w:val="32"/>
        </w:rPr>
        <w:t>开展此项工作。</w:t>
      </w:r>
      <w:r>
        <w:rPr>
          <w:rFonts w:hint="default" w:ascii="仿宋_GB2312" w:hAnsi="仿宋_GB2312" w:eastAsia="仿宋_GB2312" w:cs="仿宋_GB2312"/>
          <w:b/>
          <w:bCs w:val="0"/>
          <w:sz w:val="32"/>
          <w:szCs w:val="32"/>
        </w:rPr>
        <w:t>三是</w:t>
      </w:r>
      <w:r>
        <w:rPr>
          <w:rFonts w:hint="default" w:ascii="仿宋_GB2312" w:hAnsi="仿宋_GB2312" w:eastAsia="仿宋_GB2312" w:cs="仿宋_GB2312"/>
          <w:bCs/>
          <w:sz w:val="32"/>
          <w:szCs w:val="32"/>
        </w:rPr>
        <w:t>剩下2.2万元为暖心包订制、发放涉及的差旅费，以及与维权有关的费用。以上资金计划、到位及使用情况均相符，资金到位率达100%，资金支付与预算相符，资金到位及时。</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2．资金使用。</w:t>
      </w:r>
      <w:r>
        <w:rPr>
          <w:rFonts w:hint="eastAsia" w:ascii="仿宋" w:hAnsi="仿宋" w:eastAsia="仿宋" w:cs="仿宋"/>
          <w:sz w:val="32"/>
          <w:szCs w:val="32"/>
        </w:rPr>
        <w:t>截止</w:t>
      </w:r>
      <w:r>
        <w:rPr>
          <w:rFonts w:hint="default" w:ascii="仿宋" w:hAnsi="仿宋" w:eastAsia="仿宋" w:cs="仿宋"/>
          <w:sz w:val="32"/>
          <w:szCs w:val="32"/>
        </w:rPr>
        <w:t>2022年12月，</w:t>
      </w:r>
      <w:r>
        <w:rPr>
          <w:rFonts w:hint="eastAsia" w:ascii="仿宋" w:hAnsi="仿宋" w:eastAsia="仿宋" w:cs="仿宋"/>
          <w:sz w:val="32"/>
          <w:szCs w:val="32"/>
        </w:rPr>
        <w:t>项目资金实际支出情况</w:t>
      </w:r>
      <w:r>
        <w:rPr>
          <w:rFonts w:hint="default" w:ascii="仿宋" w:hAnsi="仿宋" w:eastAsia="仿宋" w:cs="仿宋"/>
          <w:sz w:val="32"/>
          <w:szCs w:val="32"/>
        </w:rPr>
        <w:t>均符合申报计划</w:t>
      </w:r>
      <w:r>
        <w:rPr>
          <w:rFonts w:hint="eastAsia" w:ascii="仿宋" w:hAnsi="仿宋" w:eastAsia="仿宋" w:cs="仿宋"/>
          <w:sz w:val="32"/>
          <w:szCs w:val="32"/>
        </w:rPr>
        <w:t>，资金开支范围、标准及支付进度等支付依据</w:t>
      </w:r>
      <w:r>
        <w:rPr>
          <w:rFonts w:hint="default" w:ascii="仿宋" w:hAnsi="仿宋" w:eastAsia="仿宋" w:cs="仿宋"/>
          <w:sz w:val="32"/>
          <w:szCs w:val="32"/>
        </w:rPr>
        <w:t>均</w:t>
      </w:r>
      <w:r>
        <w:rPr>
          <w:rFonts w:hint="eastAsia" w:ascii="仿宋" w:hAnsi="仿宋" w:eastAsia="仿宋" w:cs="仿宋"/>
          <w:sz w:val="32"/>
          <w:szCs w:val="32"/>
        </w:rPr>
        <w:t>合规合法，资金支付与预算相符。</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（二）项目财务管理情况。</w:t>
      </w:r>
    </w:p>
    <w:p>
      <w:pPr>
        <w:keepNext w:val="0"/>
        <w:keepLines w:val="0"/>
        <w:pageBreakBefore w:val="0"/>
        <w:widowControl w:val="0"/>
        <w:kinsoku/>
        <w:wordWrap/>
        <w:overflowPunct/>
        <w:topLinePunct w:val="0"/>
        <w:autoSpaceDE/>
        <w:autoSpaceDN/>
        <w:bidi w:val="0"/>
        <w:adjustRightInd/>
        <w:spacing w:line="540" w:lineRule="exact"/>
        <w:ind w:left="0" w:leftChars="0" w:right="0" w:rightChars="0" w:firstLine="640" w:firstLineChars="200"/>
        <w:textAlignment w:val="auto"/>
        <w:rPr>
          <w:rFonts w:hint="default"/>
          <w:b w:val="0"/>
          <w:bCs w:val="0"/>
        </w:rPr>
      </w:pPr>
      <w:r>
        <w:rPr>
          <w:rFonts w:hint="default" w:ascii="仿宋" w:hAnsi="仿宋" w:eastAsia="仿宋" w:cs="仿宋"/>
          <w:sz w:val="32"/>
          <w:szCs w:val="32"/>
          <w:lang w:eastAsia="zh-CN"/>
        </w:rPr>
        <w:t xml:space="preserve"> </w:t>
      </w:r>
      <w:r>
        <w:rPr>
          <w:rFonts w:hint="default" w:ascii="仿宋" w:hAnsi="仿宋" w:eastAsia="仿宋" w:cs="仿宋"/>
          <w:sz w:val="32"/>
          <w:szCs w:val="32"/>
        </w:rPr>
        <w:t>严格执行财务管理制度，财务处理及时，会计核算规范。</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（三）项目组织实施情况。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严格按照资金管理办法和“三重一大”相关规定，按相关要求，每</w:t>
      </w:r>
      <w:r>
        <w:rPr>
          <w:rFonts w:hint="default" w:ascii="仿宋" w:hAnsi="仿宋" w:eastAsia="仿宋" w:cs="仿宋"/>
          <w:sz w:val="32"/>
          <w:szCs w:val="32"/>
          <w:lang w:eastAsia="zh-CN"/>
        </w:rPr>
        <w:t>个</w:t>
      </w:r>
      <w:r>
        <w:rPr>
          <w:rFonts w:hint="eastAsia" w:ascii="仿宋" w:hAnsi="仿宋" w:eastAsia="仿宋" w:cs="仿宋"/>
          <w:sz w:val="32"/>
          <w:szCs w:val="32"/>
          <w:lang w:val="en-US" w:eastAsia="zh-CN"/>
        </w:rPr>
        <w:t xml:space="preserve">环节均集体决策，项目实施过程严格按照财经纪律，支付相关经费，做到了账目清晰、业内资料齐备、走账规范。    </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jc w:val="left"/>
        <w:textAlignment w:val="auto"/>
        <w:outlineLvl w:val="9"/>
        <w:rPr>
          <w:rFonts w:hint="eastAsia" w:ascii="黑体" w:hAnsi="Times New Roman" w:eastAsia="黑体" w:cs="Times New Roman"/>
          <w:sz w:val="32"/>
          <w:szCs w:val="21"/>
          <w:lang w:val="en-US" w:eastAsia="zh-CN"/>
        </w:rPr>
      </w:pPr>
      <w:r>
        <w:rPr>
          <w:rFonts w:hint="eastAsia" w:ascii="黑体" w:hAnsi="Times New Roman" w:eastAsia="黑体" w:cs="Times New Roman"/>
          <w:sz w:val="32"/>
          <w:szCs w:val="21"/>
          <w:lang w:val="en-US" w:eastAsia="zh-CN"/>
        </w:rPr>
        <w:t>三、项目绩效情况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（一）项目完成情况。</w:t>
      </w:r>
    </w:p>
    <w:p>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420" w:firstLineChars="200"/>
        <w:textAlignment w:val="auto"/>
        <w:outlineLvl w:val="9"/>
        <w:rPr>
          <w:rFonts w:hint="default" w:ascii="仿宋" w:hAnsi="仿宋" w:eastAsia="仿宋" w:cs="仿宋"/>
          <w:sz w:val="32"/>
          <w:szCs w:val="32"/>
          <w:lang w:val="en-US" w:eastAsia="zh-CN"/>
        </w:rPr>
      </w:pPr>
      <w:r>
        <w:rPr>
          <w:rFonts w:hint="eastAsia" w:ascii="仿宋_GB2312" w:hAnsi="仿宋_GB2312" w:eastAsia="仿宋_GB2312" w:cs="仿宋_GB2312"/>
          <w:b w:val="0"/>
          <w:bCs/>
          <w:szCs w:val="21"/>
          <w:lang w:val="en-US" w:eastAsia="zh-CN"/>
        </w:rPr>
        <w:t xml:space="preserve"> </w:t>
      </w:r>
      <w:r>
        <w:rPr>
          <w:rFonts w:hint="eastAsia" w:ascii="仿宋" w:hAnsi="仿宋" w:eastAsia="仿宋" w:cs="仿宋"/>
          <w:sz w:val="32"/>
          <w:szCs w:val="32"/>
          <w:lang w:val="en-US" w:eastAsia="zh-CN"/>
        </w:rPr>
        <w:t>以上</w:t>
      </w:r>
      <w:r>
        <w:rPr>
          <w:rFonts w:hint="default" w:ascii="仿宋" w:hAnsi="仿宋" w:eastAsia="仿宋" w:cs="仿宋"/>
          <w:sz w:val="32"/>
          <w:szCs w:val="32"/>
          <w:lang w:eastAsia="zh-CN"/>
        </w:rPr>
        <w:t>15</w:t>
      </w:r>
      <w:r>
        <w:rPr>
          <w:rFonts w:hint="eastAsia" w:ascii="仿宋" w:hAnsi="仿宋" w:eastAsia="仿宋" w:cs="仿宋"/>
          <w:sz w:val="32"/>
          <w:szCs w:val="32"/>
          <w:lang w:val="en-US" w:eastAsia="zh-CN"/>
        </w:rPr>
        <w:t>万元的项目经费，在决策前充分按照三重一大各项规定，涉及项目承办部室按照工作需要，拟定经费使用计划，各个具体事项按照一事一议的原则，按照项目事项要求，从事由到拨付资金，</w:t>
      </w:r>
      <w:r>
        <w:rPr>
          <w:rFonts w:hint="default" w:ascii="仿宋" w:hAnsi="仿宋" w:eastAsia="仿宋" w:cs="仿宋"/>
          <w:sz w:val="32"/>
          <w:szCs w:val="32"/>
          <w:lang w:eastAsia="zh-CN"/>
        </w:rPr>
        <w:t>按资金额度，</w:t>
      </w:r>
      <w:r>
        <w:rPr>
          <w:rFonts w:hint="eastAsia" w:ascii="仿宋" w:hAnsi="仿宋" w:eastAsia="仿宋" w:cs="仿宋"/>
          <w:sz w:val="32"/>
          <w:szCs w:val="32"/>
          <w:lang w:val="en-US" w:eastAsia="zh-CN"/>
        </w:rPr>
        <w:t>由部室分管领导提交党组会议</w:t>
      </w:r>
      <w:r>
        <w:rPr>
          <w:rFonts w:hint="default" w:ascii="仿宋" w:hAnsi="仿宋" w:eastAsia="仿宋" w:cs="仿宋"/>
          <w:sz w:val="32"/>
          <w:szCs w:val="32"/>
          <w:lang w:eastAsia="zh-CN"/>
        </w:rPr>
        <w:t>和主席办公会</w:t>
      </w:r>
      <w:r>
        <w:rPr>
          <w:rFonts w:hint="eastAsia" w:ascii="仿宋" w:hAnsi="仿宋" w:eastAsia="仿宋" w:cs="仿宋"/>
          <w:sz w:val="32"/>
          <w:szCs w:val="32"/>
          <w:lang w:val="en-US" w:eastAsia="zh-CN"/>
        </w:rPr>
        <w:t>研究</w:t>
      </w:r>
      <w:r>
        <w:rPr>
          <w:rFonts w:hint="default" w:ascii="仿宋" w:hAnsi="仿宋" w:eastAsia="仿宋" w:cs="仿宋"/>
          <w:sz w:val="32"/>
          <w:szCs w:val="32"/>
          <w:lang w:eastAsia="zh-CN"/>
        </w:rPr>
        <w:t>并通过</w:t>
      </w:r>
      <w:r>
        <w:rPr>
          <w:rFonts w:hint="default" w:ascii="仿宋" w:hAnsi="仿宋" w:eastAsia="仿宋" w:cs="仿宋"/>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rPr>
        <w:t>（二）项目效益情况。</w:t>
      </w:r>
      <w:r>
        <w:rPr>
          <w:rFonts w:hint="default" w:ascii="仿宋" w:hAnsi="仿宋" w:eastAsia="仿宋" w:cs="仿宋"/>
          <w:sz w:val="32"/>
          <w:szCs w:val="32"/>
        </w:rPr>
        <w:t>通过聘请法律顾问，有效</w:t>
      </w:r>
      <w:r>
        <w:rPr>
          <w:rFonts w:hint="eastAsia" w:ascii="仿宋" w:hAnsi="仿宋" w:eastAsia="仿宋" w:cs="仿宋"/>
          <w:sz w:val="32"/>
          <w:szCs w:val="32"/>
        </w:rPr>
        <w:t>提高</w:t>
      </w:r>
      <w:r>
        <w:rPr>
          <w:rFonts w:hint="default" w:ascii="仿宋" w:hAnsi="仿宋" w:eastAsia="仿宋" w:cs="仿宋"/>
          <w:sz w:val="32"/>
          <w:szCs w:val="32"/>
        </w:rPr>
        <w:t>了</w:t>
      </w:r>
      <w:r>
        <w:rPr>
          <w:rFonts w:hint="eastAsia" w:ascii="仿宋" w:hAnsi="仿宋" w:eastAsia="仿宋" w:cs="仿宋"/>
          <w:sz w:val="32"/>
          <w:szCs w:val="32"/>
        </w:rPr>
        <w:t>妇联依法办事能力，更好促进</w:t>
      </w:r>
      <w:r>
        <w:rPr>
          <w:rFonts w:hint="default" w:ascii="仿宋" w:hAnsi="仿宋" w:eastAsia="仿宋" w:cs="仿宋"/>
          <w:sz w:val="32"/>
          <w:szCs w:val="32"/>
        </w:rPr>
        <w:t>了</w:t>
      </w:r>
      <w:r>
        <w:rPr>
          <w:rFonts w:hint="eastAsia" w:ascii="仿宋" w:hAnsi="仿宋" w:eastAsia="仿宋" w:cs="仿宋"/>
          <w:sz w:val="32"/>
          <w:szCs w:val="32"/>
        </w:rPr>
        <w:t>妇女儿童维权工作，提高</w:t>
      </w:r>
      <w:r>
        <w:rPr>
          <w:rFonts w:hint="default" w:ascii="仿宋" w:hAnsi="仿宋" w:eastAsia="仿宋" w:cs="仿宋"/>
          <w:sz w:val="32"/>
          <w:szCs w:val="32"/>
        </w:rPr>
        <w:t>了</w:t>
      </w:r>
      <w:r>
        <w:rPr>
          <w:rFonts w:hint="eastAsia" w:ascii="仿宋" w:hAnsi="仿宋" w:eastAsia="仿宋" w:cs="仿宋"/>
          <w:sz w:val="32"/>
          <w:szCs w:val="32"/>
        </w:rPr>
        <w:t>妇联公信力</w:t>
      </w:r>
      <w:r>
        <w:rPr>
          <w:rFonts w:hint="default" w:ascii="仿宋" w:hAnsi="仿宋" w:eastAsia="仿宋" w:cs="仿宋"/>
          <w:sz w:val="32"/>
          <w:szCs w:val="32"/>
        </w:rPr>
        <w:t>，</w:t>
      </w:r>
      <w:r>
        <w:rPr>
          <w:rFonts w:hint="eastAsia" w:ascii="仿宋" w:hAnsi="仿宋" w:eastAsia="仿宋" w:cs="仿宋"/>
          <w:sz w:val="32"/>
          <w:szCs w:val="32"/>
        </w:rPr>
        <w:t>持续促进</w:t>
      </w:r>
      <w:r>
        <w:rPr>
          <w:rFonts w:hint="default" w:ascii="仿宋" w:hAnsi="仿宋" w:eastAsia="仿宋" w:cs="仿宋"/>
          <w:sz w:val="32"/>
          <w:szCs w:val="32"/>
        </w:rPr>
        <w:t>了</w:t>
      </w:r>
      <w:r>
        <w:rPr>
          <w:rFonts w:hint="eastAsia" w:ascii="仿宋" w:hAnsi="仿宋" w:eastAsia="仿宋" w:cs="仿宋"/>
          <w:sz w:val="32"/>
          <w:szCs w:val="32"/>
        </w:rPr>
        <w:t>妇联依法办事能力、妇女儿童维权工作能力</w:t>
      </w:r>
      <w:r>
        <w:rPr>
          <w:rFonts w:hint="default" w:ascii="仿宋" w:hAnsi="仿宋" w:eastAsia="仿宋" w:cs="仿宋"/>
          <w:sz w:val="32"/>
          <w:szCs w:val="32"/>
        </w:rPr>
        <w:t>；通过</w:t>
      </w:r>
      <w:r>
        <w:rPr>
          <w:rFonts w:hint="eastAsia" w:ascii="仿宋" w:hAnsi="仿宋" w:eastAsia="仿宋" w:cs="仿宋"/>
          <w:sz w:val="32"/>
          <w:szCs w:val="32"/>
        </w:rPr>
        <w:t>关心觉姆姐妹，持续让困难觉姆姐妹感受到妇联组织的温暖，</w:t>
      </w:r>
      <w:r>
        <w:rPr>
          <w:rFonts w:hint="default" w:ascii="仿宋" w:hAnsi="仿宋" w:eastAsia="仿宋" w:cs="仿宋"/>
          <w:sz w:val="32"/>
          <w:szCs w:val="32"/>
        </w:rPr>
        <w:t>有效</w:t>
      </w:r>
      <w:r>
        <w:rPr>
          <w:rFonts w:hint="eastAsia" w:ascii="仿宋" w:hAnsi="仿宋" w:eastAsia="仿宋" w:cs="仿宋"/>
          <w:sz w:val="32"/>
          <w:szCs w:val="32"/>
        </w:rPr>
        <w:t>促进</w:t>
      </w:r>
      <w:r>
        <w:rPr>
          <w:rFonts w:hint="default" w:ascii="仿宋" w:hAnsi="仿宋" w:eastAsia="仿宋" w:cs="仿宋"/>
          <w:sz w:val="32"/>
          <w:szCs w:val="32"/>
        </w:rPr>
        <w:t>了</w:t>
      </w:r>
      <w:r>
        <w:rPr>
          <w:rFonts w:hint="eastAsia" w:ascii="仿宋" w:hAnsi="仿宋" w:eastAsia="仿宋" w:cs="仿宋"/>
          <w:sz w:val="32"/>
          <w:szCs w:val="32"/>
        </w:rPr>
        <w:t>社会稳定发展，促进</w:t>
      </w:r>
      <w:r>
        <w:rPr>
          <w:rFonts w:hint="default" w:ascii="仿宋" w:hAnsi="仿宋" w:eastAsia="仿宋" w:cs="仿宋"/>
          <w:sz w:val="32"/>
          <w:szCs w:val="32"/>
        </w:rPr>
        <w:t>了</w:t>
      </w:r>
      <w:r>
        <w:rPr>
          <w:rFonts w:hint="eastAsia" w:ascii="仿宋" w:hAnsi="仿宋" w:eastAsia="仿宋" w:cs="仿宋"/>
          <w:sz w:val="32"/>
          <w:szCs w:val="32"/>
        </w:rPr>
        <w:t>党的统一战线</w:t>
      </w:r>
      <w:r>
        <w:rPr>
          <w:rFonts w:hint="default" w:ascii="仿宋" w:hAnsi="仿宋" w:eastAsia="仿宋" w:cs="仿宋"/>
          <w:sz w:val="32"/>
          <w:szCs w:val="32"/>
        </w:rPr>
        <w:t>，</w:t>
      </w:r>
      <w:r>
        <w:rPr>
          <w:rFonts w:hint="eastAsia" w:ascii="仿宋" w:hAnsi="仿宋" w:eastAsia="仿宋" w:cs="仿宋"/>
          <w:sz w:val="32"/>
          <w:szCs w:val="32"/>
        </w:rPr>
        <w:t>促进</w:t>
      </w:r>
      <w:r>
        <w:rPr>
          <w:rFonts w:hint="default" w:ascii="仿宋" w:hAnsi="仿宋" w:eastAsia="仿宋" w:cs="仿宋"/>
          <w:sz w:val="32"/>
          <w:szCs w:val="32"/>
        </w:rPr>
        <w:t>了</w:t>
      </w:r>
      <w:r>
        <w:rPr>
          <w:rFonts w:hint="eastAsia" w:ascii="仿宋" w:hAnsi="仿宋" w:eastAsia="仿宋" w:cs="仿宋"/>
          <w:sz w:val="32"/>
          <w:szCs w:val="32"/>
        </w:rPr>
        <w:t>社会长期稳定发展。</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jc w:val="left"/>
        <w:textAlignment w:val="auto"/>
        <w:outlineLvl w:val="9"/>
        <w:rPr>
          <w:rFonts w:hint="eastAsia" w:ascii="黑体" w:hAnsi="Times New Roman" w:eastAsia="黑体" w:cs="Times New Roman"/>
          <w:sz w:val="32"/>
          <w:szCs w:val="21"/>
          <w:lang w:val="en-US" w:eastAsia="zh-CN"/>
        </w:rPr>
      </w:pPr>
      <w:r>
        <w:rPr>
          <w:rFonts w:hint="eastAsia" w:ascii="黑体" w:hAnsi="Times New Roman" w:eastAsia="黑体" w:cs="Times New Roman"/>
          <w:sz w:val="32"/>
          <w:szCs w:val="21"/>
          <w:lang w:val="en-US" w:eastAsia="zh-CN"/>
        </w:rPr>
        <w:t>四、问题及建议</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仿宋" w:hAnsi="仿宋" w:eastAsia="仿宋" w:cs="仿宋"/>
          <w:sz w:val="32"/>
          <w:szCs w:val="32"/>
        </w:rPr>
      </w:pPr>
      <w:r>
        <w:rPr>
          <w:rFonts w:hint="eastAsia" w:ascii="楷体" w:hAnsi="楷体" w:eastAsia="楷体" w:cs="楷体"/>
          <w:b/>
          <w:bCs/>
          <w:sz w:val="32"/>
          <w:szCs w:val="32"/>
        </w:rPr>
        <w:t>（一）存在的问题。</w:t>
      </w:r>
      <w:r>
        <w:rPr>
          <w:rFonts w:hint="eastAsia" w:ascii="仿宋" w:hAnsi="仿宋" w:eastAsia="仿宋" w:cs="仿宋"/>
          <w:sz w:val="32"/>
          <w:szCs w:val="32"/>
          <w:lang w:val="en-US" w:eastAsia="zh-CN"/>
        </w:rPr>
        <w:t>在工作中发现</w:t>
      </w:r>
      <w:r>
        <w:rPr>
          <w:rFonts w:hint="eastAsia" w:ascii="仿宋" w:hAnsi="仿宋" w:eastAsia="仿宋" w:cs="仿宋"/>
          <w:sz w:val="32"/>
          <w:szCs w:val="32"/>
        </w:rPr>
        <w:t>“觉姆</w:t>
      </w:r>
      <w:r>
        <w:rPr>
          <w:rFonts w:hint="eastAsia" w:ascii="仿宋" w:hAnsi="仿宋" w:eastAsia="仿宋" w:cs="仿宋"/>
          <w:sz w:val="32"/>
          <w:szCs w:val="32"/>
          <w:lang w:val="en-US" w:eastAsia="zh-CN"/>
        </w:rPr>
        <w:t>暖心包</w:t>
      </w:r>
      <w:r>
        <w:rPr>
          <w:rFonts w:hint="eastAsia" w:ascii="仿宋" w:hAnsi="仿宋" w:eastAsia="仿宋" w:cs="仿宋"/>
          <w:sz w:val="32"/>
          <w:szCs w:val="32"/>
        </w:rPr>
        <w:t>”</w:t>
      </w:r>
      <w:r>
        <w:rPr>
          <w:rFonts w:hint="eastAsia" w:ascii="仿宋" w:hAnsi="仿宋" w:eastAsia="仿宋" w:cs="仿宋"/>
          <w:sz w:val="32"/>
          <w:szCs w:val="32"/>
          <w:lang w:val="en-US" w:eastAsia="zh-CN"/>
        </w:rPr>
        <w:t>需求量大，但就我会</w:t>
      </w:r>
      <w:r>
        <w:rPr>
          <w:rFonts w:hint="default" w:ascii="仿宋" w:hAnsi="仿宋" w:eastAsia="仿宋" w:cs="仿宋"/>
          <w:sz w:val="32"/>
          <w:szCs w:val="32"/>
          <w:lang w:eastAsia="zh-CN"/>
        </w:rPr>
        <w:t>现有</w:t>
      </w:r>
      <w:r>
        <w:rPr>
          <w:rFonts w:hint="eastAsia" w:ascii="仿宋" w:hAnsi="仿宋" w:eastAsia="仿宋" w:cs="仿宋"/>
          <w:sz w:val="32"/>
          <w:szCs w:val="32"/>
          <w:lang w:val="en-US" w:eastAsia="zh-CN"/>
        </w:rPr>
        <w:t>的</w:t>
      </w:r>
      <w:r>
        <w:rPr>
          <w:rFonts w:hint="default" w:ascii="仿宋" w:hAnsi="仿宋" w:eastAsia="仿宋" w:cs="仿宋"/>
          <w:sz w:val="32"/>
          <w:szCs w:val="32"/>
          <w:lang w:eastAsia="zh-CN"/>
        </w:rPr>
        <w:t>工作</w:t>
      </w:r>
      <w:r>
        <w:rPr>
          <w:rFonts w:hint="eastAsia" w:ascii="仿宋" w:hAnsi="仿宋" w:eastAsia="仿宋" w:cs="仿宋"/>
          <w:sz w:val="32"/>
          <w:szCs w:val="32"/>
          <w:lang w:val="en-US" w:eastAsia="zh-CN"/>
        </w:rPr>
        <w:t>经费，远远不能满足尼姑群体的需求</w:t>
      </w:r>
      <w:r>
        <w:rPr>
          <w:rFonts w:hint="default" w:ascii="仿宋" w:hAnsi="仿宋" w:eastAsia="仿宋" w:cs="仿宋"/>
          <w:sz w:val="32"/>
          <w:szCs w:val="32"/>
        </w:rPr>
        <w:t>，且暖心包形式单一，觉姆关爱形式和内容有待更新。</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仿宋" w:hAnsi="仿宋" w:eastAsia="仿宋" w:cs="仿宋"/>
          <w:sz w:val="32"/>
          <w:szCs w:val="32"/>
          <w:lang w:eastAsia="zh-CN"/>
        </w:rPr>
      </w:pPr>
      <w:r>
        <w:rPr>
          <w:rFonts w:hint="eastAsia" w:ascii="楷体" w:hAnsi="楷体" w:eastAsia="楷体" w:cs="楷体"/>
          <w:b/>
          <w:bCs/>
          <w:sz w:val="32"/>
          <w:szCs w:val="32"/>
        </w:rPr>
        <w:t>（二）相关建议。</w:t>
      </w:r>
      <w:r>
        <w:rPr>
          <w:rFonts w:hint="eastAsia" w:ascii="仿宋" w:hAnsi="仿宋" w:eastAsia="仿宋" w:cs="仿宋"/>
          <w:b/>
          <w:bCs/>
          <w:sz w:val="32"/>
          <w:szCs w:val="32"/>
          <w:lang w:val="en-US" w:eastAsia="zh-CN"/>
        </w:rPr>
        <w:t>一是</w:t>
      </w:r>
      <w:r>
        <w:rPr>
          <w:rFonts w:hint="eastAsia" w:ascii="仿宋" w:hAnsi="仿宋" w:eastAsia="仿宋" w:cs="仿宋"/>
          <w:sz w:val="32"/>
          <w:szCs w:val="32"/>
          <w:lang w:val="en-US" w:eastAsia="zh-CN"/>
        </w:rPr>
        <w:t>加大对妇女儿童特殊群体的帮扶力度，给予专项资金保障；</w:t>
      </w:r>
      <w:r>
        <w:rPr>
          <w:rFonts w:hint="eastAsia" w:ascii="仿宋" w:hAnsi="仿宋" w:eastAsia="仿宋" w:cs="仿宋"/>
          <w:b/>
          <w:bCs/>
          <w:sz w:val="32"/>
          <w:szCs w:val="32"/>
          <w:lang w:val="en-US" w:eastAsia="zh-CN"/>
        </w:rPr>
        <w:t>二是</w:t>
      </w:r>
      <w:r>
        <w:rPr>
          <w:rFonts w:hint="eastAsia" w:ascii="仿宋" w:hAnsi="仿宋" w:eastAsia="仿宋" w:cs="仿宋"/>
          <w:sz w:val="32"/>
          <w:szCs w:val="32"/>
          <w:lang w:val="en-US" w:eastAsia="zh-CN"/>
        </w:rPr>
        <w:t>针对制约妇女儿童发展的堵点、难点问题，建议财政在资金拨付上给予重点支持和倾斜</w:t>
      </w:r>
      <w:r>
        <w:rPr>
          <w:rFonts w:hint="default" w:ascii="仿宋" w:hAnsi="仿宋" w:eastAsia="仿宋" w:cs="仿宋"/>
          <w:sz w:val="32"/>
          <w:szCs w:val="32"/>
          <w:lang w:eastAsia="zh-CN"/>
        </w:rPr>
        <w:t>。</w:t>
      </w:r>
    </w:p>
    <w:tbl>
      <w:tblPr>
        <w:tblStyle w:val="17"/>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tblPrEx>
          <w:tblCellMar>
            <w:top w:w="0" w:type="dxa"/>
            <w:left w:w="108" w:type="dxa"/>
            <w:bottom w:w="0" w:type="dxa"/>
            <w:right w:w="108" w:type="dxa"/>
          </w:tblCellMar>
        </w:tblPrEx>
        <w:trPr>
          <w:trHeight w:val="675" w:hRule="atLeast"/>
        </w:trPr>
        <w:tc>
          <w:tcPr>
            <w:tcW w:w="9575" w:type="dxa"/>
            <w:gridSpan w:val="6"/>
            <w:tcBorders>
              <w:top w:val="nil"/>
              <w:left w:val="nil"/>
              <w:bottom w:val="nil"/>
              <w:right w:val="nil"/>
            </w:tcBorders>
            <w:shd w:val="clear" w:color="auto" w:fill="auto"/>
            <w:noWrap/>
            <w:vAlign w:val="center"/>
          </w:tcPr>
          <w:p>
            <w:pPr>
              <w:widowControl/>
              <w:jc w:val="center"/>
              <w:textAlignment w:val="center"/>
              <w:rPr>
                <w:rFonts w:hint="default" w:ascii="宋体" w:cs="宋体"/>
                <w:b/>
                <w:sz w:val="32"/>
                <w:szCs w:val="32"/>
              </w:rPr>
            </w:pPr>
            <w:r>
              <w:rPr>
                <w:rFonts w:hint="eastAsia" w:ascii="宋体" w:cs="宋体"/>
                <w:b/>
                <w:sz w:val="32"/>
                <w:szCs w:val="32"/>
              </w:rPr>
              <w:t>202</w:t>
            </w:r>
            <w:r>
              <w:rPr>
                <w:rFonts w:hint="eastAsia" w:ascii="宋体" w:cs="宋体"/>
                <w:b/>
                <w:sz w:val="32"/>
                <w:szCs w:val="32"/>
                <w:lang w:val="en-US" w:eastAsia="zh-CN"/>
              </w:rPr>
              <w:t>2</w:t>
            </w:r>
            <w:r>
              <w:rPr>
                <w:rFonts w:hint="eastAsia" w:ascii="宋体" w:cs="宋体"/>
                <w:b/>
                <w:sz w:val="32"/>
                <w:szCs w:val="32"/>
              </w:rPr>
              <w:t>年部门预算项目绩效目标自评</w:t>
            </w:r>
            <w:r>
              <w:rPr>
                <w:rFonts w:hint="default" w:ascii="宋体" w:cs="宋体"/>
                <w:b/>
                <w:sz w:val="32"/>
                <w:szCs w:val="32"/>
              </w:rPr>
              <w:t>(1+N妇女儿童维权工作经费)</w:t>
            </w:r>
          </w:p>
        </w:tc>
        <w:tc>
          <w:tcPr>
            <w:tcW w:w="236"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6" w:type="dxa"/>
          <w:trHeight w:val="254" w:hRule="atLeast"/>
        </w:trPr>
        <w:tc>
          <w:tcPr>
            <w:tcW w:w="31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default" w:ascii="宋体" w:hAnsi="Times New Roman" w:eastAsia="宋体" w:cs="宋体"/>
                <w:kern w:val="0"/>
                <w:sz w:val="24"/>
                <w:lang w:val="en-US" w:eastAsia="zh-CN"/>
              </w:rPr>
            </w:pPr>
            <w:r>
              <w:rPr>
                <w:rFonts w:hint="eastAsia" w:ascii="宋体" w:hAnsi="Times New Roman" w:eastAsia="宋体" w:cs="宋体"/>
                <w:kern w:val="0"/>
                <w:sz w:val="24"/>
                <w:lang w:val="en-US" w:eastAsia="zh-CN"/>
              </w:rPr>
              <w:t>116001州妇联</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实施单位</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default" w:ascii="宋体" w:hAnsi="Times New Roman" w:eastAsia="宋体" w:cs="宋体"/>
                <w:kern w:val="0"/>
                <w:sz w:val="24"/>
              </w:rPr>
            </w:pPr>
            <w:r>
              <w:rPr>
                <w:rFonts w:hint="eastAsia" w:ascii="宋体" w:hAnsi="Times New Roman" w:eastAsia="宋体" w:cs="宋体"/>
                <w:kern w:val="0"/>
                <w:sz w:val="24"/>
              </w:rPr>
              <w:t>家儿维权部</w:t>
            </w:r>
          </w:p>
        </w:tc>
      </w:tr>
      <w:tr>
        <w:tblPrEx>
          <w:tblCellMar>
            <w:top w:w="0" w:type="dxa"/>
            <w:left w:w="108" w:type="dxa"/>
            <w:bottom w:w="0" w:type="dxa"/>
            <w:right w:w="108" w:type="dxa"/>
          </w:tblCellMar>
        </w:tblPrEx>
        <w:trPr>
          <w:gridAfter w:val="1"/>
          <w:wAfter w:w="236" w:type="dxa"/>
          <w:trHeight w:val="341" w:hRule="atLeast"/>
        </w:trPr>
        <w:tc>
          <w:tcPr>
            <w:tcW w:w="31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项目预算</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执行情况</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w:t>
            </w:r>
            <w:r>
              <w:rPr>
                <w:rFonts w:hint="default" w:ascii="宋体" w:hAnsi="Times New Roman" w:eastAsia="宋体" w:cs="宋体"/>
                <w:kern w:val="0"/>
                <w:sz w:val="24"/>
              </w:rPr>
              <w:t>15</w:t>
            </w:r>
            <w:r>
              <w:rPr>
                <w:rFonts w:hint="eastAsia" w:ascii="宋体" w:hAnsi="Times New Roman" w:eastAsia="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default" w:ascii="宋体" w:hAnsi="Times New Roman" w:eastAsia="宋体" w:cs="宋体"/>
                <w:kern w:val="0"/>
                <w:sz w:val="24"/>
              </w:rPr>
            </w:pPr>
            <w:r>
              <w:rPr>
                <w:rFonts w:hint="default" w:ascii="宋体" w:hAnsi="Times New Roman" w:eastAsia="宋体" w:cs="宋体"/>
                <w:kern w:val="0"/>
                <w:sz w:val="24"/>
              </w:rPr>
              <w:t>15万元</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执行数：</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default" w:ascii="宋体" w:hAnsi="Times New Roman" w:eastAsia="宋体" w:cs="宋体"/>
                <w:kern w:val="0"/>
                <w:sz w:val="24"/>
              </w:rPr>
            </w:pPr>
            <w:r>
              <w:rPr>
                <w:rFonts w:hint="default" w:ascii="宋体" w:hAnsi="Times New Roman" w:eastAsia="宋体" w:cs="宋体"/>
                <w:kern w:val="0"/>
                <w:sz w:val="24"/>
              </w:rPr>
              <w:t>15万元</w:t>
            </w:r>
          </w:p>
        </w:tc>
      </w:tr>
      <w:tr>
        <w:tblPrEx>
          <w:tblCellMar>
            <w:top w:w="0" w:type="dxa"/>
            <w:left w:w="108" w:type="dxa"/>
            <w:bottom w:w="0" w:type="dxa"/>
            <w:right w:w="108" w:type="dxa"/>
          </w:tblCellMar>
        </w:tblPrEx>
        <w:trPr>
          <w:gridAfter w:val="1"/>
          <w:wAfter w:w="236" w:type="dxa"/>
          <w:trHeight w:val="555"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其中：</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default" w:ascii="宋体" w:hAnsi="Times New Roman" w:eastAsia="宋体" w:cs="宋体"/>
                <w:kern w:val="0"/>
                <w:sz w:val="24"/>
              </w:rPr>
              <w:t>15万元</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其中：</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财政拨款</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default" w:ascii="宋体" w:hAnsi="Times New Roman" w:eastAsia="宋体" w:cs="宋体"/>
                <w:kern w:val="0"/>
                <w:sz w:val="24"/>
              </w:rPr>
            </w:pPr>
            <w:r>
              <w:rPr>
                <w:rFonts w:hint="default" w:ascii="宋体" w:hAnsi="Times New Roman" w:eastAsia="宋体" w:cs="宋体"/>
                <w:kern w:val="0"/>
                <w:sz w:val="24"/>
              </w:rPr>
              <w:t>15万元</w:t>
            </w:r>
          </w:p>
        </w:tc>
      </w:tr>
      <w:tr>
        <w:tblPrEx>
          <w:tblCellMar>
            <w:top w:w="0" w:type="dxa"/>
            <w:left w:w="108" w:type="dxa"/>
            <w:bottom w:w="0" w:type="dxa"/>
            <w:right w:w="108" w:type="dxa"/>
          </w:tblCellMar>
        </w:tblPrEx>
        <w:trPr>
          <w:gridAfter w:val="1"/>
          <w:wAfter w:w="236" w:type="dxa"/>
          <w:trHeight w:val="341"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其他资金</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r>
      <w:tr>
        <w:tblPrEx>
          <w:tblCellMar>
            <w:top w:w="0" w:type="dxa"/>
            <w:left w:w="108" w:type="dxa"/>
            <w:bottom w:w="0" w:type="dxa"/>
            <w:right w:w="108" w:type="dxa"/>
          </w:tblCellMar>
        </w:tblPrEx>
        <w:trPr>
          <w:gridAfter w:val="1"/>
          <w:wAfter w:w="236" w:type="dxa"/>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年度总体目标</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预期目标</w:t>
            </w:r>
          </w:p>
        </w:tc>
        <w:tc>
          <w:tcPr>
            <w:tcW w:w="36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目标实际完成情况</w:t>
            </w:r>
          </w:p>
        </w:tc>
      </w:tr>
      <w:tr>
        <w:tblPrEx>
          <w:tblCellMar>
            <w:top w:w="0" w:type="dxa"/>
            <w:left w:w="108" w:type="dxa"/>
            <w:bottom w:w="0" w:type="dxa"/>
            <w:right w:w="108" w:type="dxa"/>
          </w:tblCellMar>
        </w:tblPrEx>
        <w:trPr>
          <w:gridAfter w:val="1"/>
          <w:wAfter w:w="236" w:type="dxa"/>
          <w:trHeight w:val="797"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default" w:ascii="宋体" w:hAnsi="Times New Roman" w:eastAsia="宋体" w:cs="宋体"/>
                <w:kern w:val="0"/>
                <w:sz w:val="24"/>
              </w:rPr>
              <w:t>15万元</w:t>
            </w:r>
          </w:p>
        </w:tc>
        <w:tc>
          <w:tcPr>
            <w:tcW w:w="36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default" w:ascii="宋体" w:hAnsi="Times New Roman" w:eastAsia="宋体" w:cs="宋体"/>
                <w:kern w:val="0"/>
                <w:sz w:val="24"/>
              </w:rPr>
              <w:t>15万元</w:t>
            </w:r>
          </w:p>
        </w:tc>
      </w:tr>
      <w:tr>
        <w:tblPrEx>
          <w:tblCellMar>
            <w:top w:w="0" w:type="dxa"/>
            <w:left w:w="108" w:type="dxa"/>
            <w:bottom w:w="0" w:type="dxa"/>
            <w:right w:w="108" w:type="dxa"/>
          </w:tblCellMar>
        </w:tblPrEx>
        <w:trPr>
          <w:gridAfter w:val="1"/>
          <w:wAfter w:w="236" w:type="dxa"/>
          <w:trHeight w:val="693" w:hRule="atLeast"/>
        </w:trPr>
        <w:tc>
          <w:tcPr>
            <w:tcW w:w="1976"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一级</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二级</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三级</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预期指标值</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实际完成指标值</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完成</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聘请人数、暖心包数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default" w:ascii="宋体" w:hAnsi="Times New Roman" w:eastAsia="宋体" w:cs="宋体"/>
                <w:kern w:val="0"/>
                <w:sz w:val="24"/>
              </w:rPr>
            </w:pPr>
            <w:r>
              <w:rPr>
                <w:rFonts w:hint="default" w:ascii="宋体" w:hAnsi="Times New Roman" w:eastAsia="宋体" w:cs="宋体"/>
                <w:kern w:val="0"/>
                <w:sz w:val="24"/>
              </w:rPr>
              <w:t>1人、300个</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聘请</w:t>
            </w:r>
            <w:r>
              <w:rPr>
                <w:rFonts w:hint="default" w:ascii="宋体" w:hAnsi="Times New Roman" w:eastAsia="宋体" w:cs="宋体"/>
                <w:kern w:val="0"/>
                <w:sz w:val="24"/>
              </w:rPr>
              <w:t>了</w:t>
            </w:r>
            <w:r>
              <w:rPr>
                <w:rFonts w:hint="eastAsia" w:ascii="宋体" w:hAnsi="Times New Roman" w:eastAsia="宋体" w:cs="宋体"/>
                <w:kern w:val="0"/>
                <w:sz w:val="24"/>
              </w:rPr>
              <w:t>1位律师为我会法律顾问（0.8万元），关爱贫困觉姆姐妹，定制</w:t>
            </w:r>
            <w:r>
              <w:rPr>
                <w:rFonts w:hint="default" w:ascii="宋体" w:hAnsi="Times New Roman" w:eastAsia="宋体" w:cs="宋体"/>
                <w:kern w:val="0"/>
                <w:sz w:val="24"/>
              </w:rPr>
              <w:t>了</w:t>
            </w:r>
            <w:r>
              <w:rPr>
                <w:rFonts w:hint="eastAsia" w:ascii="宋体" w:hAnsi="Times New Roman" w:eastAsia="宋体" w:cs="宋体"/>
                <w:kern w:val="0"/>
                <w:sz w:val="24"/>
              </w:rPr>
              <w:t>觉姆暖心包300个（12万元），剩下2.2万元为暖心包订制、发放涉及的差旅费，以及可能产生的与维权有关的费用。</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质量效果</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借助专业力量，加强我会干部职工依法办事能力和妇女儿童维权工作能力。关爱困难觉姆姐妹，使其信赖依靠妇联组织，从而更好地跟党和国家走，促进党的统一战线和社会稳定。</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借助专业力量，加强</w:t>
            </w:r>
            <w:r>
              <w:rPr>
                <w:rFonts w:hint="default" w:ascii="宋体" w:hAnsi="Times New Roman" w:eastAsia="宋体" w:cs="宋体"/>
                <w:kern w:val="0"/>
                <w:sz w:val="24"/>
              </w:rPr>
              <w:t>了</w:t>
            </w:r>
            <w:r>
              <w:rPr>
                <w:rFonts w:hint="eastAsia" w:ascii="宋体" w:hAnsi="Times New Roman" w:eastAsia="宋体" w:cs="宋体"/>
                <w:kern w:val="0"/>
                <w:sz w:val="24"/>
              </w:rPr>
              <w:t>我会干部职工依法办事能力和妇女儿童维权工作能力。关爱困难觉姆姐妹，使其信赖依靠妇联组织，从而更好地跟党和国家走，促进</w:t>
            </w:r>
            <w:r>
              <w:rPr>
                <w:rFonts w:hint="default" w:ascii="宋体" w:hAnsi="Times New Roman" w:eastAsia="宋体" w:cs="宋体"/>
                <w:kern w:val="0"/>
                <w:sz w:val="24"/>
              </w:rPr>
              <w:t>了</w:t>
            </w:r>
            <w:r>
              <w:rPr>
                <w:rFonts w:hint="eastAsia" w:ascii="宋体" w:hAnsi="Times New Roman" w:eastAsia="宋体" w:cs="宋体"/>
                <w:kern w:val="0"/>
                <w:sz w:val="24"/>
              </w:rPr>
              <w:t>党的统一战线和社会稳定。</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完成时限</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default" w:ascii="宋体" w:hAnsi="Times New Roman" w:eastAsia="宋体" w:cs="宋体"/>
                <w:kern w:val="0"/>
                <w:sz w:val="24"/>
              </w:rPr>
            </w:pPr>
            <w:r>
              <w:rPr>
                <w:rFonts w:hint="default" w:ascii="宋体" w:hAnsi="Times New Roman" w:eastAsia="宋体" w:cs="宋体"/>
                <w:kern w:val="0"/>
                <w:sz w:val="24"/>
              </w:rPr>
              <w:t>2022年12月前完成</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default" w:ascii="宋体" w:hAnsi="Times New Roman" w:eastAsia="宋体" w:cs="宋体"/>
                <w:kern w:val="0"/>
                <w:sz w:val="24"/>
              </w:rPr>
              <w:t>2022年12月前完成</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财政拨付资金</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15万元</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15万元</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效益</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社会影响力</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提高妇联依法办事能力，更好促进妇女儿童维权工作，提高妇联公信力，关心觉姆姐妹，促进社会稳定发展，促进党的统一战线。</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default" w:ascii="宋体" w:hAnsi="Times New Roman" w:eastAsia="宋体" w:cs="宋体"/>
                <w:kern w:val="0"/>
                <w:sz w:val="24"/>
              </w:rPr>
              <w:t>有效</w:t>
            </w:r>
            <w:r>
              <w:rPr>
                <w:rFonts w:hint="eastAsia" w:ascii="宋体" w:hAnsi="Times New Roman" w:eastAsia="宋体" w:cs="宋体"/>
                <w:kern w:val="0"/>
                <w:sz w:val="24"/>
              </w:rPr>
              <w:t>提高</w:t>
            </w:r>
            <w:r>
              <w:rPr>
                <w:rFonts w:hint="default" w:ascii="宋体" w:hAnsi="Times New Roman" w:eastAsia="宋体" w:cs="宋体"/>
                <w:kern w:val="0"/>
                <w:sz w:val="24"/>
              </w:rPr>
              <w:t>了</w:t>
            </w:r>
            <w:r>
              <w:rPr>
                <w:rFonts w:hint="eastAsia" w:ascii="宋体" w:hAnsi="Times New Roman" w:eastAsia="宋体" w:cs="宋体"/>
                <w:kern w:val="0"/>
                <w:sz w:val="24"/>
              </w:rPr>
              <w:t>妇联依法办事能力，更好促进</w:t>
            </w:r>
            <w:r>
              <w:rPr>
                <w:rFonts w:hint="default" w:ascii="宋体" w:hAnsi="Times New Roman" w:eastAsia="宋体" w:cs="宋体"/>
                <w:kern w:val="0"/>
                <w:sz w:val="24"/>
              </w:rPr>
              <w:t>了</w:t>
            </w:r>
            <w:r>
              <w:rPr>
                <w:rFonts w:hint="eastAsia" w:ascii="宋体" w:hAnsi="Times New Roman" w:eastAsia="宋体" w:cs="宋体"/>
                <w:kern w:val="0"/>
                <w:sz w:val="24"/>
              </w:rPr>
              <w:t>妇女儿童维权工作，提高</w:t>
            </w:r>
            <w:r>
              <w:rPr>
                <w:rFonts w:hint="default" w:ascii="宋体" w:hAnsi="Times New Roman" w:eastAsia="宋体" w:cs="宋体"/>
                <w:kern w:val="0"/>
                <w:sz w:val="24"/>
              </w:rPr>
              <w:t>了</w:t>
            </w:r>
            <w:r>
              <w:rPr>
                <w:rFonts w:hint="eastAsia" w:ascii="宋体" w:hAnsi="Times New Roman" w:eastAsia="宋体" w:cs="宋体"/>
                <w:kern w:val="0"/>
                <w:sz w:val="24"/>
              </w:rPr>
              <w:t>妇联公信力，</w:t>
            </w:r>
            <w:r>
              <w:rPr>
                <w:rFonts w:hint="default" w:ascii="宋体" w:hAnsi="Times New Roman" w:eastAsia="宋体" w:cs="宋体"/>
                <w:kern w:val="0"/>
                <w:sz w:val="24"/>
              </w:rPr>
              <w:t>通过</w:t>
            </w:r>
            <w:r>
              <w:rPr>
                <w:rFonts w:hint="eastAsia" w:ascii="宋体" w:hAnsi="Times New Roman" w:eastAsia="宋体" w:cs="宋体"/>
                <w:kern w:val="0"/>
                <w:sz w:val="24"/>
              </w:rPr>
              <w:t>关心觉姆姐妹，促进</w:t>
            </w:r>
            <w:r>
              <w:rPr>
                <w:rFonts w:hint="default" w:ascii="宋体" w:hAnsi="Times New Roman" w:eastAsia="宋体" w:cs="宋体"/>
                <w:kern w:val="0"/>
                <w:sz w:val="24"/>
              </w:rPr>
              <w:t>了</w:t>
            </w:r>
            <w:r>
              <w:rPr>
                <w:rFonts w:hint="eastAsia" w:ascii="宋体" w:hAnsi="Times New Roman" w:eastAsia="宋体" w:cs="宋体"/>
                <w:kern w:val="0"/>
                <w:sz w:val="24"/>
              </w:rPr>
              <w:t>社会稳定发展，促进党的统一战线。</w:t>
            </w:r>
          </w:p>
        </w:tc>
      </w:tr>
      <w:tr>
        <w:tblPrEx>
          <w:tblCellMar>
            <w:top w:w="0" w:type="dxa"/>
            <w:left w:w="108" w:type="dxa"/>
            <w:bottom w:w="0" w:type="dxa"/>
            <w:right w:w="108" w:type="dxa"/>
          </w:tblCellMar>
        </w:tblPrEx>
        <w:trPr>
          <w:gridAfter w:val="1"/>
          <w:wAfter w:w="236" w:type="dxa"/>
          <w:trHeight w:val="577"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影响持续性</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持续促进妇联依法办事能力、妇女儿童维权工作能力，持续让困难觉姆姐妹感受到妇联组织的温暖，促进社会长期稳定发展</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持续促进</w:t>
            </w:r>
            <w:r>
              <w:rPr>
                <w:rFonts w:hint="default" w:ascii="宋体" w:hAnsi="Times New Roman" w:eastAsia="宋体" w:cs="宋体"/>
                <w:kern w:val="0"/>
                <w:sz w:val="24"/>
              </w:rPr>
              <w:t>；了</w:t>
            </w:r>
            <w:r>
              <w:rPr>
                <w:rFonts w:hint="eastAsia" w:ascii="宋体" w:hAnsi="Times New Roman" w:eastAsia="宋体" w:cs="宋体"/>
                <w:kern w:val="0"/>
                <w:sz w:val="24"/>
              </w:rPr>
              <w:t>妇联依法办事能力、妇女儿童维权工作能力，持续让困难觉姆姐妹感受到</w:t>
            </w:r>
            <w:r>
              <w:rPr>
                <w:rFonts w:hint="default" w:ascii="宋体" w:hAnsi="Times New Roman" w:eastAsia="宋体" w:cs="宋体"/>
                <w:kern w:val="0"/>
                <w:sz w:val="24"/>
              </w:rPr>
              <w:t>了</w:t>
            </w:r>
            <w:r>
              <w:rPr>
                <w:rFonts w:hint="eastAsia" w:ascii="宋体" w:hAnsi="Times New Roman" w:eastAsia="宋体" w:cs="宋体"/>
                <w:kern w:val="0"/>
                <w:sz w:val="24"/>
              </w:rPr>
              <w:t>妇联组织的温暖，促进</w:t>
            </w:r>
            <w:r>
              <w:rPr>
                <w:rFonts w:hint="default" w:ascii="宋体" w:hAnsi="Times New Roman" w:eastAsia="宋体" w:cs="宋体"/>
                <w:kern w:val="0"/>
                <w:sz w:val="24"/>
              </w:rPr>
              <w:t>了</w:t>
            </w:r>
            <w:r>
              <w:rPr>
                <w:rFonts w:hint="eastAsia" w:ascii="宋体" w:hAnsi="Times New Roman" w:eastAsia="宋体" w:cs="宋体"/>
                <w:kern w:val="0"/>
                <w:sz w:val="24"/>
              </w:rPr>
              <w:t>社会长期稳定发展</w:t>
            </w:r>
          </w:p>
        </w:tc>
      </w:tr>
      <w:tr>
        <w:tblPrEx>
          <w:tblCellMar>
            <w:top w:w="0" w:type="dxa"/>
            <w:left w:w="108" w:type="dxa"/>
            <w:bottom w:w="0" w:type="dxa"/>
            <w:right w:w="108" w:type="dxa"/>
          </w:tblCellMar>
        </w:tblPrEx>
        <w:trPr>
          <w:gridAfter w:val="1"/>
          <w:wAfter w:w="236" w:type="dxa"/>
          <w:trHeight w:val="530" w:hRule="atLeast"/>
        </w:trPr>
        <w:tc>
          <w:tcPr>
            <w:tcW w:w="1976"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满意</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满意度</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受益人满意度</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全会领导和各部室参加法律顾问满意度测评，300名受助觉姆全部参加满意度测评，满意率均需达80%以上。</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全会领导和各部室参加</w:t>
            </w:r>
            <w:r>
              <w:rPr>
                <w:rFonts w:hint="default" w:ascii="宋体" w:hAnsi="Times New Roman" w:eastAsia="宋体" w:cs="宋体"/>
                <w:kern w:val="0"/>
                <w:sz w:val="24"/>
              </w:rPr>
              <w:t>了</w:t>
            </w:r>
            <w:r>
              <w:rPr>
                <w:rFonts w:hint="eastAsia" w:ascii="宋体" w:hAnsi="Times New Roman" w:eastAsia="宋体" w:cs="宋体"/>
                <w:kern w:val="0"/>
                <w:sz w:val="24"/>
              </w:rPr>
              <w:t>法律顾问满意度测评，300名受助觉姆全部参加满意度测评，满意率均达80%以上。</w:t>
            </w:r>
          </w:p>
        </w:tc>
      </w:tr>
    </w:tbl>
    <w:p>
      <w:pPr>
        <w:widowControl/>
        <w:spacing w:line="320" w:lineRule="exact"/>
        <w:ind w:firstLine="480" w:firstLineChars="200"/>
        <w:jc w:val="center"/>
        <w:textAlignment w:val="center"/>
        <w:rPr>
          <w:rFonts w:hint="eastAsia" w:ascii="宋体" w:hAnsi="Times New Roman" w:eastAsia="宋体" w:cs="宋体"/>
          <w:kern w:val="0"/>
          <w:sz w:val="24"/>
        </w:rPr>
      </w:pPr>
    </w:p>
    <w:p>
      <w:pPr>
        <w:keepNext w:val="0"/>
        <w:keepLines w:val="0"/>
        <w:pageBreakBefore w:val="0"/>
        <w:widowControl w:val="0"/>
        <w:kinsoku/>
        <w:wordWrap/>
        <w:overflowPunct/>
        <w:topLinePunct w:val="0"/>
        <w:autoSpaceDE/>
        <w:autoSpaceDN/>
        <w:bidi w:val="0"/>
        <w:adjustRightInd/>
        <w:snapToGrid w:val="0"/>
        <w:spacing w:line="600" w:lineRule="exact"/>
        <w:ind w:left="0" w:firstLine="0"/>
        <w:jc w:val="center"/>
        <w:textAlignment w:val="auto"/>
        <w:outlineLvl w:val="9"/>
        <w:rPr>
          <w:rFonts w:hint="eastAsia" w:ascii="方正小标宋简体" w:hAnsi="Times New Roman" w:eastAsia="方正小标宋简体"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val="0"/>
        <w:spacing w:line="600" w:lineRule="exact"/>
        <w:ind w:left="0" w:firstLine="0"/>
        <w:jc w:val="center"/>
        <w:textAlignment w:val="auto"/>
        <w:outlineLvl w:val="9"/>
        <w:rPr>
          <w:rFonts w:hint="eastAsia" w:ascii="方正小标宋简体" w:hAnsi="Times New Roman" w:eastAsia="方正小标宋简体" w:cs="Times New Roman"/>
          <w:sz w:val="44"/>
          <w:szCs w:val="44"/>
          <w:lang w:val="en-US" w:eastAsia="zh-CN"/>
        </w:rPr>
      </w:pPr>
      <w:r>
        <w:rPr>
          <w:rFonts w:hint="eastAsia" w:ascii="方正小标宋简体" w:hAnsi="Times New Roman" w:eastAsia="方正小标宋简体" w:cs="Times New Roman"/>
          <w:sz w:val="44"/>
          <w:szCs w:val="44"/>
          <w:lang w:val="en-US" w:eastAsia="zh-CN"/>
        </w:rPr>
        <w:t>专项预算项目支出绩效自评报告范本</w:t>
      </w:r>
    </w:p>
    <w:p>
      <w:pPr>
        <w:rPr>
          <w:rFonts w:hint="eastAsia"/>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rPr>
        <w:t>（</w:t>
      </w:r>
      <w:r>
        <w:rPr>
          <w:rFonts w:hint="default" w:ascii="仿宋" w:hAnsi="仿宋" w:eastAsia="仿宋" w:cs="仿宋"/>
          <w:sz w:val="32"/>
          <w:szCs w:val="32"/>
          <w:lang w:eastAsia="zh-CN"/>
        </w:rPr>
        <w:t>妇女儿童工作经费11万元</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jc w:val="left"/>
        <w:textAlignment w:val="auto"/>
        <w:outlineLvl w:val="9"/>
        <w:rPr>
          <w:rFonts w:hint="eastAsia" w:ascii="黑体" w:hAnsi="Times New Roman" w:eastAsia="黑体" w:cs="Times New Roman"/>
          <w:sz w:val="32"/>
          <w:szCs w:val="21"/>
          <w:lang w:val="en-US" w:eastAsia="zh-CN"/>
        </w:rPr>
      </w:pPr>
      <w:r>
        <w:rPr>
          <w:rFonts w:hint="eastAsia" w:ascii="黑体" w:hAnsi="Times New Roman" w:eastAsia="黑体" w:cs="Times New Roman"/>
          <w:sz w:val="32"/>
          <w:szCs w:val="21"/>
          <w:lang w:val="en-US" w:eastAsia="zh-CN"/>
        </w:rPr>
        <w:t>一、项目概况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rPr>
        <w:t>（一）项目资金申报及批复情况。</w:t>
      </w:r>
      <w:r>
        <w:rPr>
          <w:rFonts w:hint="default" w:ascii="仿宋" w:hAnsi="仿宋" w:eastAsia="仿宋" w:cs="仿宋"/>
          <w:sz w:val="32"/>
          <w:szCs w:val="32"/>
        </w:rPr>
        <w:t>申请10万元，下达11万元，实际支出10.67万元</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rPr>
        <w:t>（二）项目绩效目标。</w:t>
      </w:r>
      <w:r>
        <w:rPr>
          <w:rFonts w:hint="eastAsia" w:ascii="仿宋" w:hAnsi="仿宋" w:eastAsia="仿宋" w:cs="仿宋"/>
          <w:sz w:val="32"/>
          <w:szCs w:val="32"/>
        </w:rPr>
        <w:t>以习近平总书记围绕注重家庭、注重家教、注重家风建设发表的一系列重要论述为引领，为常态化开展家庭教育 ，科学实施家庭教育，依法实施家庭教育，开展家庭教育指导服务、家庭及妇女儿童领域法治大宣讲，特别是全力宣传新修订的两未法（《中华人民共和国未成年人保护法》《中华人民共和国预防未成年人犯罪法》）和新出台的《中华人民共和国家庭教育促进法》。引领全州家庭在家庭成员中持续开展家风家教、法治教育、科学家教理念等大宣讲，以千千万万家庭的好风气支撑起全社会的好风气，努力让家庭成为国家发展、民族进步、社会和谐的重要支点，推动形成爱国爱家、相亲相爱、向上向善、共建共享的社会主义家庭文明新风尚。</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rPr>
        <w:t>（三）项目资金申报相符性。</w:t>
      </w:r>
      <w:r>
        <w:rPr>
          <w:rFonts w:hint="eastAsia" w:ascii="仿宋" w:hAnsi="仿宋" w:eastAsia="仿宋" w:cs="仿宋"/>
          <w:sz w:val="32"/>
          <w:szCs w:val="32"/>
        </w:rPr>
        <w:t>项目申报内容</w:t>
      </w:r>
      <w:r>
        <w:rPr>
          <w:rFonts w:hint="default" w:ascii="仿宋" w:hAnsi="仿宋" w:eastAsia="仿宋" w:cs="仿宋"/>
          <w:sz w:val="32"/>
          <w:szCs w:val="32"/>
        </w:rPr>
        <w:t>，除了因疫情未能进行大规模的巡讲以外，其余都围绕妇女儿童关爱和家庭工作支出，开展了六一儿童节慰问、拉姆案困境儿童关爱、疫情期间母婴关爱、最美家庭奖牌及荣誉证书制作、马尔康6.10地震灾区心理援助、</w:t>
      </w:r>
      <w:r>
        <w:rPr>
          <w:rFonts w:hint="default" w:ascii="仿宋" w:hAnsi="仿宋" w:eastAsia="仿宋" w:cs="仿宋"/>
          <w:color w:val="000000" w:themeColor="text1"/>
          <w:sz w:val="32"/>
          <w:szCs w:val="32"/>
          <w14:textFill>
            <w14:solidFill>
              <w14:schemeClr w14:val="tx1"/>
            </w14:solidFill>
          </w14:textFill>
        </w:rPr>
        <w:t>送清凉包关心关爱一线抗疫姐妹</w:t>
      </w:r>
      <w:r>
        <w:rPr>
          <w:rFonts w:hint="default" w:ascii="仿宋" w:hAnsi="仿宋" w:eastAsia="仿宋" w:cs="仿宋"/>
          <w:sz w:val="32"/>
          <w:szCs w:val="32"/>
        </w:rPr>
        <w:t>等，均围绕妇女儿童和家庭工作开展，除因疫情，未能进行较大规模的集中宣讲以外，</w:t>
      </w:r>
      <w:r>
        <w:rPr>
          <w:rFonts w:hint="eastAsia" w:ascii="仿宋" w:hAnsi="仿宋" w:eastAsia="仿宋" w:cs="仿宋"/>
          <w:sz w:val="32"/>
          <w:szCs w:val="32"/>
          <w:lang w:val="en-US" w:eastAsia="zh-CN"/>
        </w:rPr>
        <w:t>与</w:t>
      </w:r>
      <w:r>
        <w:rPr>
          <w:rFonts w:hint="eastAsia" w:ascii="仿宋" w:hAnsi="仿宋" w:eastAsia="仿宋" w:cs="仿宋"/>
          <w:sz w:val="32"/>
          <w:szCs w:val="32"/>
        </w:rPr>
        <w:t>具体实施内容相符、申报目标合理可行。</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jc w:val="left"/>
        <w:textAlignment w:val="auto"/>
        <w:outlineLvl w:val="9"/>
        <w:rPr>
          <w:rFonts w:hint="eastAsia" w:ascii="黑体" w:hAnsi="Times New Roman" w:eastAsia="黑体" w:cs="Times New Roman"/>
          <w:sz w:val="32"/>
          <w:szCs w:val="21"/>
          <w:lang w:val="en-US" w:eastAsia="zh-CN"/>
        </w:rPr>
      </w:pPr>
      <w:r>
        <w:rPr>
          <w:rFonts w:hint="eastAsia" w:ascii="黑体" w:hAnsi="Times New Roman" w:eastAsia="黑体" w:cs="Times New Roman"/>
          <w:sz w:val="32"/>
          <w:szCs w:val="21"/>
          <w:lang w:val="en-US" w:eastAsia="zh-CN"/>
        </w:rPr>
        <w:t>二、项目实施及管理情况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楷体" w:hAnsi="楷体" w:eastAsia="楷体" w:cs="楷体"/>
          <w:b/>
          <w:bCs/>
          <w:sz w:val="32"/>
          <w:szCs w:val="32"/>
        </w:rPr>
        <w:t>（一）资金计划、到位及使用情况。</w:t>
      </w:r>
      <w:r>
        <w:rPr>
          <w:rFonts w:hint="eastAsia" w:ascii="仿宋" w:hAnsi="仿宋" w:eastAsia="仿宋" w:cs="仿宋"/>
          <w:b/>
          <w:bCs/>
          <w:sz w:val="32"/>
          <w:szCs w:val="32"/>
        </w:rPr>
        <w:t>1．资金计划及到位。</w:t>
      </w:r>
      <w:r>
        <w:rPr>
          <w:rFonts w:hint="eastAsia" w:ascii="仿宋" w:hAnsi="仿宋" w:eastAsia="仿宋" w:cs="仿宋"/>
          <w:sz w:val="32"/>
          <w:szCs w:val="32"/>
        </w:rPr>
        <w:t>该项目</w:t>
      </w:r>
      <w:r>
        <w:rPr>
          <w:rFonts w:hint="default" w:ascii="仿宋" w:hAnsi="仿宋" w:eastAsia="仿宋" w:cs="仿宋"/>
          <w:sz w:val="32"/>
          <w:szCs w:val="32"/>
        </w:rPr>
        <w:t>全部</w:t>
      </w:r>
      <w:r>
        <w:rPr>
          <w:rFonts w:hint="eastAsia" w:ascii="仿宋" w:hAnsi="仿宋" w:eastAsia="仿宋" w:cs="仿宋"/>
          <w:sz w:val="32"/>
          <w:szCs w:val="32"/>
        </w:rPr>
        <w:t>资金截止评价时点</w:t>
      </w:r>
      <w:r>
        <w:rPr>
          <w:rFonts w:hint="default" w:ascii="仿宋" w:hAnsi="仿宋" w:eastAsia="仿宋" w:cs="仿宋"/>
          <w:sz w:val="32"/>
          <w:szCs w:val="32"/>
        </w:rPr>
        <w:t>全部</w:t>
      </w:r>
      <w:r>
        <w:rPr>
          <w:rFonts w:hint="eastAsia" w:ascii="仿宋" w:hAnsi="仿宋" w:eastAsia="仿宋" w:cs="仿宋"/>
          <w:sz w:val="32"/>
          <w:szCs w:val="32"/>
        </w:rPr>
        <w:t>实际到位，</w:t>
      </w:r>
      <w:r>
        <w:rPr>
          <w:rFonts w:hint="default" w:ascii="仿宋" w:hAnsi="仿宋" w:eastAsia="仿宋" w:cs="仿宋"/>
          <w:sz w:val="32"/>
          <w:szCs w:val="32"/>
        </w:rPr>
        <w:t>为</w:t>
      </w:r>
      <w:r>
        <w:rPr>
          <w:rFonts w:hint="eastAsia" w:ascii="仿宋" w:hAnsi="仿宋" w:eastAsia="仿宋" w:cs="仿宋"/>
          <w:sz w:val="32"/>
          <w:szCs w:val="32"/>
        </w:rPr>
        <w:t>州财政资金。资金到位</w:t>
      </w:r>
      <w:r>
        <w:rPr>
          <w:rFonts w:hint="default" w:ascii="仿宋" w:hAnsi="仿宋" w:eastAsia="仿宋" w:cs="仿宋"/>
          <w:sz w:val="32"/>
          <w:szCs w:val="32"/>
        </w:rPr>
        <w:t>率达100%,</w:t>
      </w:r>
      <w:r>
        <w:rPr>
          <w:rFonts w:hint="eastAsia" w:ascii="仿宋" w:hAnsi="仿宋" w:eastAsia="仿宋" w:cs="仿宋"/>
          <w:sz w:val="32"/>
          <w:szCs w:val="32"/>
        </w:rPr>
        <w:t>到位及时。</w:t>
      </w:r>
      <w:r>
        <w:rPr>
          <w:rFonts w:hint="eastAsia" w:ascii="仿宋" w:hAnsi="仿宋" w:eastAsia="仿宋" w:cs="仿宋"/>
          <w:b/>
          <w:bCs/>
          <w:sz w:val="32"/>
          <w:szCs w:val="32"/>
        </w:rPr>
        <w:t>2．资金使用。</w:t>
      </w:r>
      <w:r>
        <w:rPr>
          <w:rFonts w:hint="eastAsia" w:ascii="仿宋" w:hAnsi="仿宋" w:eastAsia="仿宋" w:cs="仿宋"/>
          <w:color w:val="000000" w:themeColor="text1"/>
          <w:sz w:val="32"/>
          <w:szCs w:val="32"/>
          <w14:textFill>
            <w14:solidFill>
              <w14:schemeClr w14:val="tx1"/>
            </w14:solidFill>
          </w14:textFill>
        </w:rPr>
        <w:t>截止评价时点项目资金实际支出</w:t>
      </w:r>
      <w:r>
        <w:rPr>
          <w:rFonts w:hint="default" w:ascii="仿宋" w:hAnsi="仿宋" w:eastAsia="仿宋" w:cs="仿宋"/>
          <w:color w:val="000000" w:themeColor="text1"/>
          <w:sz w:val="32"/>
          <w:szCs w:val="32"/>
          <w14:textFill>
            <w14:solidFill>
              <w14:schemeClr w14:val="tx1"/>
            </w14:solidFill>
          </w14:textFill>
        </w:rPr>
        <w:t>10.67万元</w:t>
      </w:r>
      <w:r>
        <w:rPr>
          <w:rFonts w:hint="eastAsia" w:ascii="仿宋" w:hAnsi="仿宋" w:eastAsia="仿宋" w:cs="仿宋"/>
          <w:color w:val="000000" w:themeColor="text1"/>
          <w:sz w:val="32"/>
          <w:szCs w:val="32"/>
          <w14:textFill>
            <w14:solidFill>
              <w14:schemeClr w14:val="tx1"/>
            </w14:solidFill>
          </w14:textFill>
        </w:rPr>
        <w:t>，</w:t>
      </w:r>
      <w:r>
        <w:rPr>
          <w:rFonts w:hint="default" w:ascii="仿宋" w:hAnsi="仿宋" w:eastAsia="仿宋" w:cs="仿宋"/>
          <w:color w:val="000000" w:themeColor="text1"/>
          <w:sz w:val="32"/>
          <w:szCs w:val="32"/>
          <w14:textFill>
            <w14:solidFill>
              <w14:schemeClr w14:val="tx1"/>
            </w14:solidFill>
          </w14:textFill>
        </w:rPr>
        <w:t>六一儿童节慰问(支出2.44万元)、拉姆案困境儿童项目化志愿关爱服务(2.1万元)、马尔康市新冠疫情静态管理期间州医院新生婴儿母婴关爱（0.25万元)、最美家庭奖牌及荣誉证书制作（0.5万元)、马尔康6.10地震灾区心理援助（1.68万元)、送清凉包关心关爱一线抗疫姐妹(1.7万元），其余2万元为相关妇女儿童工作差旅费等支出，</w:t>
      </w:r>
      <w:r>
        <w:rPr>
          <w:rFonts w:hint="default" w:ascii="仿宋" w:hAnsi="仿宋" w:eastAsia="仿宋" w:cs="仿宋"/>
          <w:color w:val="000000" w:themeColor="text1"/>
          <w:sz w:val="32"/>
          <w:szCs w:val="32"/>
          <w:lang w:eastAsia="zh-CN"/>
          <w14:textFill>
            <w14:solidFill>
              <w14:schemeClr w14:val="tx1"/>
            </w14:solidFill>
          </w14:textFill>
        </w:rPr>
        <w:t>此项经费包括妇女儿童维权五项机制调研、母亲健康快车运行调研、关爱早产儿医护人员培训、青少年夏令营暨免费视力筛查对接及活动、家庭儿童工作相关培训等相关工作开展差旅费的开支。</w:t>
      </w:r>
      <w:r>
        <w:rPr>
          <w:rFonts w:hint="eastAsia" w:ascii="仿宋" w:hAnsi="仿宋" w:eastAsia="仿宋" w:cs="仿宋"/>
          <w:color w:val="000000" w:themeColor="text1"/>
          <w:sz w:val="32"/>
          <w:szCs w:val="32"/>
          <w14:textFill>
            <w14:solidFill>
              <w14:schemeClr w14:val="tx1"/>
            </w14:solidFill>
          </w14:textFill>
        </w:rPr>
        <w:t>资金开支范围、标准及支付进度</w:t>
      </w:r>
      <w:r>
        <w:rPr>
          <w:rFonts w:hint="default"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支付依据合规合法，资金支付与预算相符。</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（二）项目财务管理情况。</w:t>
      </w:r>
    </w:p>
    <w:p>
      <w:pPr>
        <w:keepNext w:val="0"/>
        <w:keepLines w:val="0"/>
        <w:pageBreakBefore w:val="0"/>
        <w:widowControl w:val="0"/>
        <w:kinsoku/>
        <w:wordWrap/>
        <w:overflowPunct/>
        <w:topLinePunct w:val="0"/>
        <w:autoSpaceDE/>
        <w:autoSpaceDN/>
        <w:bidi w:val="0"/>
        <w:adjustRightInd/>
        <w:spacing w:line="540" w:lineRule="exact"/>
        <w:ind w:left="0" w:leftChars="0" w:right="0" w:rightChars="0" w:firstLine="640" w:firstLineChars="200"/>
        <w:textAlignment w:val="auto"/>
        <w:rPr>
          <w:rFonts w:hint="default"/>
          <w:b w:val="0"/>
          <w:bCs w:val="0"/>
        </w:rPr>
      </w:pPr>
      <w:r>
        <w:rPr>
          <w:rFonts w:hint="default" w:ascii="仿宋" w:hAnsi="仿宋" w:eastAsia="仿宋" w:cs="仿宋"/>
          <w:sz w:val="32"/>
          <w:szCs w:val="32"/>
          <w:lang w:eastAsia="zh-CN"/>
        </w:rPr>
        <w:t xml:space="preserve"> </w:t>
      </w:r>
      <w:r>
        <w:rPr>
          <w:rFonts w:hint="default" w:ascii="仿宋" w:hAnsi="仿宋" w:eastAsia="仿宋" w:cs="仿宋"/>
          <w:sz w:val="32"/>
          <w:szCs w:val="32"/>
        </w:rPr>
        <w:t>严格执行财务管理制度，财务处理及时，会计核算规范。</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（三）项目组织实施情况。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严格按照资金管理办法和“三重一大”相关规定，按相关要求，每</w:t>
      </w:r>
      <w:r>
        <w:rPr>
          <w:rFonts w:hint="default" w:ascii="仿宋" w:hAnsi="仿宋" w:eastAsia="仿宋" w:cs="仿宋"/>
          <w:sz w:val="32"/>
          <w:szCs w:val="32"/>
          <w:lang w:eastAsia="zh-CN"/>
        </w:rPr>
        <w:t>个</w:t>
      </w:r>
      <w:r>
        <w:rPr>
          <w:rFonts w:hint="eastAsia" w:ascii="仿宋" w:hAnsi="仿宋" w:eastAsia="仿宋" w:cs="仿宋"/>
          <w:sz w:val="32"/>
          <w:szCs w:val="32"/>
          <w:lang w:val="en-US" w:eastAsia="zh-CN"/>
        </w:rPr>
        <w:t xml:space="preserve">环节均集体决策，项目实施过程严格按照财经纪律，支付相关经费，做到了账目清晰、业内资料齐备、走账规范。    </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jc w:val="left"/>
        <w:textAlignment w:val="auto"/>
        <w:outlineLvl w:val="9"/>
        <w:rPr>
          <w:rFonts w:hint="eastAsia" w:ascii="黑体" w:hAnsi="Times New Roman" w:eastAsia="黑体" w:cs="Times New Roman"/>
          <w:sz w:val="32"/>
          <w:szCs w:val="21"/>
          <w:lang w:val="en-US" w:eastAsia="zh-CN"/>
        </w:rPr>
      </w:pPr>
      <w:r>
        <w:rPr>
          <w:rFonts w:hint="eastAsia" w:ascii="黑体" w:hAnsi="Times New Roman" w:eastAsia="黑体" w:cs="Times New Roman"/>
          <w:sz w:val="32"/>
          <w:szCs w:val="21"/>
          <w:lang w:val="en-US" w:eastAsia="zh-CN"/>
        </w:rPr>
        <w:t>三、项目绩效情况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（一）项目完成情况。</w:t>
      </w:r>
    </w:p>
    <w:p>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640" w:firstLineChars="200"/>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以上经费，在决策前充分按照三重一大各项规定，涉及项目承办部室按照工作需要，拟定经费使用计划，各个具体事项按照一事一议的原则，按照项目事项要求，从事由到拨付资金，</w:t>
      </w:r>
      <w:r>
        <w:rPr>
          <w:rFonts w:hint="default" w:ascii="仿宋" w:hAnsi="仿宋" w:eastAsia="仿宋" w:cs="仿宋"/>
          <w:sz w:val="32"/>
          <w:szCs w:val="32"/>
          <w:lang w:eastAsia="zh-CN"/>
        </w:rPr>
        <w:t>按资金额度，</w:t>
      </w:r>
      <w:r>
        <w:rPr>
          <w:rFonts w:hint="eastAsia" w:ascii="仿宋" w:hAnsi="仿宋" w:eastAsia="仿宋" w:cs="仿宋"/>
          <w:sz w:val="32"/>
          <w:szCs w:val="32"/>
          <w:lang w:val="en-US" w:eastAsia="zh-CN"/>
        </w:rPr>
        <w:t>由部室分管领导</w:t>
      </w:r>
      <w:r>
        <w:rPr>
          <w:rFonts w:hint="default" w:ascii="仿宋" w:hAnsi="仿宋" w:eastAsia="仿宋" w:cs="仿宋"/>
          <w:sz w:val="32"/>
          <w:szCs w:val="32"/>
          <w:lang w:eastAsia="zh-CN"/>
        </w:rPr>
        <w:t>分别</w:t>
      </w:r>
      <w:r>
        <w:rPr>
          <w:rFonts w:hint="eastAsia" w:ascii="仿宋" w:hAnsi="仿宋" w:eastAsia="仿宋" w:cs="仿宋"/>
          <w:sz w:val="32"/>
          <w:szCs w:val="32"/>
          <w:lang w:val="en-US" w:eastAsia="zh-CN"/>
        </w:rPr>
        <w:t>提交党组会议</w:t>
      </w:r>
      <w:r>
        <w:rPr>
          <w:rFonts w:hint="default" w:ascii="仿宋" w:hAnsi="仿宋" w:eastAsia="仿宋" w:cs="仿宋"/>
          <w:sz w:val="32"/>
          <w:szCs w:val="32"/>
          <w:lang w:eastAsia="zh-CN"/>
        </w:rPr>
        <w:t>和主席办公会</w:t>
      </w:r>
      <w:r>
        <w:rPr>
          <w:rFonts w:hint="eastAsia" w:ascii="仿宋" w:hAnsi="仿宋" w:eastAsia="仿宋" w:cs="仿宋"/>
          <w:sz w:val="32"/>
          <w:szCs w:val="32"/>
          <w:lang w:val="en-US" w:eastAsia="zh-CN"/>
        </w:rPr>
        <w:t>研究</w:t>
      </w:r>
      <w:r>
        <w:rPr>
          <w:rFonts w:hint="default" w:ascii="仿宋" w:hAnsi="仿宋" w:eastAsia="仿宋" w:cs="仿宋"/>
          <w:sz w:val="32"/>
          <w:szCs w:val="32"/>
          <w:lang w:eastAsia="zh-CN"/>
        </w:rPr>
        <w:t>并通过</w:t>
      </w:r>
      <w:r>
        <w:rPr>
          <w:rFonts w:hint="default" w:ascii="仿宋" w:hAnsi="仿宋" w:eastAsia="仿宋" w:cs="仿宋"/>
          <w:sz w:val="32"/>
          <w:szCs w:val="32"/>
          <w:lang w:val="en-US" w:eastAsia="zh-CN"/>
        </w:rPr>
        <w:t>。</w:t>
      </w:r>
    </w:p>
    <w:p>
      <w:pPr>
        <w:pStyle w:val="2"/>
        <w:ind w:firstLine="643" w:firstLineChars="200"/>
        <w:rPr>
          <w:rFonts w:hint="default" w:ascii="仿宋_GB2312" w:eastAsia="仿宋_GB2312"/>
          <w:sz w:val="32"/>
          <w:szCs w:val="32"/>
          <w:lang w:val="en-US" w:eastAsia="zh-CN"/>
        </w:rPr>
      </w:pPr>
      <w:r>
        <w:rPr>
          <w:rFonts w:hint="eastAsia" w:ascii="楷体" w:hAnsi="楷体" w:eastAsia="楷体" w:cs="楷体"/>
          <w:b/>
          <w:bCs/>
          <w:sz w:val="32"/>
          <w:szCs w:val="32"/>
        </w:rPr>
        <w:t>（二）项目效益情况。</w:t>
      </w:r>
      <w:r>
        <w:rPr>
          <w:rFonts w:hint="default" w:ascii="楷体" w:hAnsi="楷体" w:eastAsia="楷体" w:cs="楷体"/>
          <w:b/>
          <w:bCs/>
          <w:sz w:val="32"/>
          <w:szCs w:val="32"/>
        </w:rPr>
        <w:t>一是</w:t>
      </w:r>
      <w:r>
        <w:rPr>
          <w:rFonts w:hint="eastAsia" w:ascii="仿宋" w:hAnsi="仿宋" w:eastAsia="仿宋" w:cs="仿宋"/>
          <w:sz w:val="32"/>
          <w:szCs w:val="32"/>
          <w:lang w:val="en-US" w:eastAsia="zh-CN"/>
        </w:rPr>
        <w:t>用</w:t>
      </w:r>
      <w:r>
        <w:rPr>
          <w:rFonts w:hint="default" w:ascii="仿宋" w:hAnsi="仿宋" w:eastAsia="仿宋" w:cs="仿宋"/>
          <w:sz w:val="32"/>
          <w:szCs w:val="32"/>
          <w:lang w:val="en-US" w:eastAsia="zh-CN"/>
        </w:rPr>
        <w:t>2</w:t>
      </w:r>
      <w:r>
        <w:rPr>
          <w:rFonts w:hint="default" w:ascii="仿宋" w:hAnsi="仿宋" w:eastAsia="仿宋" w:cs="仿宋"/>
          <w:sz w:val="32"/>
          <w:szCs w:val="32"/>
          <w:lang w:eastAsia="zh-CN"/>
        </w:rPr>
        <w:t>.1</w:t>
      </w:r>
      <w:r>
        <w:rPr>
          <w:rFonts w:hint="default" w:ascii="仿宋" w:hAnsi="仿宋" w:eastAsia="仿宋" w:cs="仿宋"/>
          <w:sz w:val="32"/>
          <w:szCs w:val="32"/>
          <w:lang w:val="en-US" w:eastAsia="zh-CN"/>
        </w:rPr>
        <w:t>万元，委托</w:t>
      </w:r>
      <w:r>
        <w:rPr>
          <w:rFonts w:hint="default" w:ascii="仿宋" w:hAnsi="仿宋" w:eastAsia="仿宋" w:cs="仿宋"/>
          <w:sz w:val="32"/>
          <w:szCs w:val="32"/>
          <w:lang w:eastAsia="zh-CN"/>
        </w:rPr>
        <w:t>阿坝州友邦社会工作服务中心</w:t>
      </w:r>
      <w:r>
        <w:rPr>
          <w:rFonts w:hint="default" w:ascii="仿宋" w:hAnsi="仿宋" w:eastAsia="仿宋" w:cs="仿宋"/>
          <w:sz w:val="32"/>
          <w:szCs w:val="32"/>
          <w:lang w:val="en-US" w:eastAsia="zh-CN"/>
        </w:rPr>
        <w:t>进行项目化关爱2020年</w:t>
      </w:r>
      <w:r>
        <w:rPr>
          <w:rFonts w:hint="default" w:ascii="仿宋" w:hAnsi="仿宋" w:eastAsia="仿宋" w:cs="仿宋"/>
          <w:sz w:val="32"/>
          <w:szCs w:val="32"/>
          <w:lang w:eastAsia="zh-CN"/>
        </w:rPr>
        <w:t>金川县</w:t>
      </w:r>
      <w:r>
        <w:rPr>
          <w:rFonts w:hint="default" w:ascii="仿宋" w:hAnsi="仿宋" w:eastAsia="仿宋" w:cs="仿宋"/>
          <w:sz w:val="32"/>
          <w:szCs w:val="32"/>
          <w:lang w:val="en-US" w:eastAsia="zh-CN"/>
        </w:rPr>
        <w:t>9.14拉姆案两名困境儿童，逐渐消除两名困境儿童的心理阴影，促进其健康成长。二是根据《刘坪同志在“6.10”马尔康地震抗震救灾前线指挥部第五次会议上的讲话》“要组织力量为灾区群众提供心理援助、心理疏导、心理安抚，持续加强防火安全、防疫卫生等宣传教育，确保受灾群众健康安全”指示精神，州妇联与马尔康市妇联联合组织开展灾区群众心理援助工作。用1.68万元邀请4名心理专家在地震集中安置点集中开展心理援助、心理疏导、心理安抚。三是为给疫情防控</w:t>
      </w:r>
      <w:r>
        <w:rPr>
          <w:rFonts w:hint="eastAsia" w:ascii="仿宋" w:hAnsi="仿宋" w:eastAsia="仿宋" w:cs="仿宋"/>
          <w:sz w:val="32"/>
          <w:szCs w:val="32"/>
          <w:lang w:val="en-US" w:eastAsia="zh-CN"/>
        </w:rPr>
        <w:t>特殊时期</w:t>
      </w:r>
      <w:r>
        <w:rPr>
          <w:rFonts w:hint="default" w:ascii="仿宋" w:hAnsi="仿宋" w:eastAsia="仿宋" w:cs="仿宋"/>
          <w:sz w:val="32"/>
          <w:szCs w:val="32"/>
          <w:lang w:val="en-US" w:eastAsia="zh-CN"/>
        </w:rPr>
        <w:t>在州医院住院的孕产妇送去妇联组织</w:t>
      </w:r>
      <w:r>
        <w:rPr>
          <w:rFonts w:hint="eastAsia" w:ascii="仿宋" w:hAnsi="仿宋" w:eastAsia="仿宋" w:cs="仿宋"/>
          <w:sz w:val="32"/>
          <w:szCs w:val="32"/>
          <w:lang w:val="en-US" w:eastAsia="zh-CN"/>
        </w:rPr>
        <w:t>“娘家人”的关怀与温暖，</w:t>
      </w:r>
      <w:r>
        <w:rPr>
          <w:rFonts w:hint="default" w:ascii="仿宋_GB2312" w:eastAsia="仿宋_GB2312"/>
          <w:sz w:val="32"/>
          <w:szCs w:val="32"/>
          <w:lang w:eastAsia="zh-CN"/>
        </w:rPr>
        <w:t>在遵守疫情防控相关规定的情况下，</w:t>
      </w:r>
      <w:r>
        <w:rPr>
          <w:rFonts w:hint="eastAsia" w:ascii="仿宋_GB2312" w:eastAsia="仿宋_GB2312"/>
          <w:sz w:val="32"/>
          <w:szCs w:val="32"/>
          <w:lang w:val="en-US" w:eastAsia="zh-CN"/>
        </w:rPr>
        <w:t>州妇联</w:t>
      </w:r>
      <w:r>
        <w:rPr>
          <w:rFonts w:hint="default" w:ascii="仿宋_GB2312" w:eastAsia="仿宋_GB2312"/>
          <w:sz w:val="32"/>
          <w:szCs w:val="32"/>
          <w:lang w:eastAsia="zh-CN"/>
        </w:rPr>
        <w:t>工作人员不能进医院住院病区，但将</w:t>
      </w:r>
      <w:r>
        <w:rPr>
          <w:rFonts w:hint="eastAsia" w:ascii="仿宋_GB2312" w:eastAsia="仿宋_GB2312"/>
          <w:sz w:val="32"/>
          <w:szCs w:val="32"/>
          <w:lang w:val="en-US" w:eastAsia="zh-CN"/>
        </w:rPr>
        <w:t>精心准备</w:t>
      </w:r>
      <w:r>
        <w:rPr>
          <w:rFonts w:hint="default" w:ascii="仿宋_GB2312" w:eastAsia="仿宋_GB2312"/>
          <w:sz w:val="32"/>
          <w:szCs w:val="32"/>
          <w:lang w:eastAsia="zh-CN"/>
        </w:rPr>
        <w:t>的</w:t>
      </w:r>
      <w:r>
        <w:rPr>
          <w:rFonts w:hint="default" w:ascii="仿宋" w:hAnsi="仿宋" w:eastAsia="仿宋" w:cs="仿宋"/>
          <w:color w:val="000000" w:themeColor="text1"/>
          <w:sz w:val="32"/>
          <w:szCs w:val="32"/>
          <w14:textFill>
            <w14:solidFill>
              <w14:schemeClr w14:val="tx1"/>
            </w14:solidFill>
          </w14:textFill>
        </w:rPr>
        <w:t>0.25万元的</w:t>
      </w:r>
      <w:r>
        <w:rPr>
          <w:rFonts w:hint="eastAsia" w:ascii="仿宋_GB2312" w:eastAsia="仿宋_GB2312"/>
          <w:sz w:val="32"/>
          <w:szCs w:val="32"/>
          <w:lang w:val="en-US" w:eastAsia="zh-CN"/>
        </w:rPr>
        <w:t>关爱母婴用品爱心礼包</w:t>
      </w:r>
      <w:r>
        <w:rPr>
          <w:rFonts w:hint="default" w:ascii="仿宋_GB2312" w:eastAsia="仿宋_GB2312"/>
          <w:sz w:val="32"/>
          <w:szCs w:val="32"/>
          <w:lang w:eastAsia="zh-CN"/>
        </w:rPr>
        <w:t>送到州医院医护人员手中</w:t>
      </w:r>
      <w:r>
        <w:rPr>
          <w:rFonts w:hint="eastAsia" w:ascii="仿宋_GB2312" w:eastAsia="仿宋_GB2312"/>
          <w:sz w:val="32"/>
          <w:szCs w:val="32"/>
          <w:lang w:val="en-US" w:eastAsia="zh-CN"/>
        </w:rPr>
        <w:t>，并送上慰问信，为</w:t>
      </w:r>
      <w:r>
        <w:rPr>
          <w:rFonts w:hint="default" w:ascii="仿宋_GB2312" w:eastAsia="仿宋_GB2312"/>
          <w:sz w:val="32"/>
          <w:szCs w:val="32"/>
          <w:lang w:eastAsia="zh-CN"/>
        </w:rPr>
        <w:t>疫情静态管理期间住院分娩的</w:t>
      </w:r>
      <w:r>
        <w:rPr>
          <w:rFonts w:hint="eastAsia" w:ascii="仿宋_GB2312" w:eastAsia="仿宋_GB2312"/>
          <w:sz w:val="32"/>
          <w:szCs w:val="32"/>
          <w:lang w:val="en-US" w:eastAsia="zh-CN"/>
        </w:rPr>
        <w:t>姐妹们带去温暖、安慰和帮助，让她们感受到“娘家人”的关怀与温暖。</w:t>
      </w:r>
      <w:r>
        <w:rPr>
          <w:rFonts w:hint="default" w:ascii="仿宋_GB2312" w:eastAsia="仿宋_GB2312"/>
          <w:b/>
          <w:bCs/>
          <w:sz w:val="32"/>
          <w:szCs w:val="32"/>
          <w:lang w:eastAsia="zh-CN"/>
        </w:rPr>
        <w:t>四是</w:t>
      </w:r>
      <w:r>
        <w:rPr>
          <w:rFonts w:hint="default" w:ascii="仿宋" w:hAnsi="仿宋" w:eastAsia="仿宋" w:cs="仿宋"/>
          <w:color w:val="000000" w:themeColor="text1"/>
          <w:sz w:val="32"/>
          <w:szCs w:val="32"/>
          <w14:textFill>
            <w14:solidFill>
              <w14:schemeClr w14:val="tx1"/>
            </w14:solidFill>
          </w14:textFill>
        </w:rPr>
        <w:t>支</w:t>
      </w:r>
      <w:r>
        <w:rPr>
          <w:rFonts w:hint="default" w:ascii="仿宋_GB2312" w:eastAsia="仿宋_GB2312"/>
          <w:sz w:val="32"/>
          <w:szCs w:val="32"/>
          <w:lang w:val="en-US" w:eastAsia="zh-CN"/>
        </w:rPr>
        <w:t>出2.44万元</w:t>
      </w:r>
      <w:r>
        <w:rPr>
          <w:rFonts w:hint="default" w:ascii="仿宋_GB2312" w:eastAsia="仿宋_GB2312"/>
          <w:sz w:val="32"/>
          <w:szCs w:val="32"/>
          <w:lang w:eastAsia="zh-CN"/>
        </w:rPr>
        <w:t>开展”六一”儿童节慰问活动，</w:t>
      </w:r>
      <w:r>
        <w:rPr>
          <w:rFonts w:hint="eastAsia" w:ascii="仿宋_GB2312" w:eastAsia="仿宋_GB2312"/>
          <w:sz w:val="32"/>
          <w:szCs w:val="32"/>
          <w:lang w:val="en-US" w:eastAsia="zh-CN"/>
        </w:rPr>
        <w:t>通过集中走访阿坝州残疾人康复中心、拉姆案困境儿童、“两联一进”联系村—壤塘县上杜柯乡鱼托村、阿坝州外国语实验小学校、定点帮扶马尔康市大藏乡打扒村和德尔巴村务工子女，为儿童们送去慰问金和慰问品，</w:t>
      </w:r>
      <w:r>
        <w:rPr>
          <w:rFonts w:hint="default" w:ascii="仿宋_GB2312" w:eastAsia="仿宋_GB2312"/>
          <w:sz w:val="32"/>
          <w:szCs w:val="32"/>
          <w:lang w:eastAsia="zh-CN"/>
        </w:rPr>
        <w:t>有效</w:t>
      </w:r>
      <w:r>
        <w:rPr>
          <w:rFonts w:hint="eastAsia" w:ascii="仿宋_GB2312" w:eastAsia="仿宋_GB2312"/>
          <w:sz w:val="32"/>
          <w:szCs w:val="32"/>
          <w:lang w:val="en-US" w:eastAsia="zh-CN"/>
        </w:rPr>
        <w:t>发挥</w:t>
      </w:r>
      <w:r>
        <w:rPr>
          <w:rFonts w:hint="default" w:ascii="仿宋_GB2312" w:eastAsia="仿宋_GB2312"/>
          <w:sz w:val="32"/>
          <w:szCs w:val="32"/>
          <w:lang w:eastAsia="zh-CN"/>
        </w:rPr>
        <w:t>了</w:t>
      </w:r>
      <w:r>
        <w:rPr>
          <w:rFonts w:hint="eastAsia" w:ascii="仿宋_GB2312" w:eastAsia="仿宋_GB2312"/>
          <w:sz w:val="32"/>
          <w:szCs w:val="32"/>
          <w:lang w:val="en-US" w:eastAsia="zh-CN"/>
        </w:rPr>
        <w:t>妇联职能优势，</w:t>
      </w:r>
      <w:r>
        <w:rPr>
          <w:rFonts w:hint="default" w:ascii="仿宋_GB2312" w:eastAsia="仿宋_GB2312"/>
          <w:sz w:val="32"/>
          <w:szCs w:val="32"/>
          <w:lang w:eastAsia="zh-CN"/>
        </w:rPr>
        <w:t>助力</w:t>
      </w:r>
      <w:r>
        <w:rPr>
          <w:rFonts w:hint="eastAsia" w:ascii="仿宋_GB2312" w:eastAsia="仿宋_GB2312"/>
          <w:sz w:val="32"/>
          <w:szCs w:val="32"/>
          <w:lang w:val="en-US" w:eastAsia="zh-CN"/>
        </w:rPr>
        <w:t>广大儿童度过</w:t>
      </w:r>
      <w:r>
        <w:rPr>
          <w:rFonts w:hint="default" w:ascii="仿宋_GB2312" w:eastAsia="仿宋_GB2312"/>
          <w:sz w:val="32"/>
          <w:szCs w:val="32"/>
          <w:lang w:eastAsia="zh-CN"/>
        </w:rPr>
        <w:t>了</w:t>
      </w:r>
      <w:r>
        <w:rPr>
          <w:rFonts w:hint="eastAsia" w:ascii="仿宋_GB2312" w:eastAsia="仿宋_GB2312"/>
          <w:sz w:val="32"/>
          <w:szCs w:val="32"/>
          <w:lang w:val="en-US" w:eastAsia="zh-CN"/>
        </w:rPr>
        <w:t>一个快乐而有意义的节日</w:t>
      </w:r>
      <w:r>
        <w:rPr>
          <w:rFonts w:hint="default" w:ascii="仿宋_GB2312" w:eastAsia="仿宋_GB2312"/>
          <w:sz w:val="32"/>
          <w:szCs w:val="32"/>
          <w:lang w:eastAsia="zh-CN"/>
        </w:rPr>
        <w:t>。</w:t>
      </w:r>
      <w:r>
        <w:rPr>
          <w:rFonts w:hint="default" w:ascii="仿宋_GB2312" w:eastAsia="仿宋_GB2312"/>
          <w:b/>
          <w:bCs/>
          <w:sz w:val="32"/>
          <w:szCs w:val="32"/>
          <w:lang w:eastAsia="zh-CN"/>
        </w:rPr>
        <w:t>五是</w:t>
      </w:r>
      <w:r>
        <w:rPr>
          <w:rFonts w:hint="default" w:ascii="仿宋_GB2312" w:eastAsia="仿宋_GB2312"/>
          <w:sz w:val="32"/>
          <w:szCs w:val="32"/>
          <w:lang w:eastAsia="zh-CN"/>
        </w:rPr>
        <w:t>支出1.7万元开展送清凉包关心关爱一线抗疫姐妹，对295名马尔康地区防疫一线核酸检测女性医务工作者购买清凉包。</w:t>
      </w:r>
      <w:r>
        <w:rPr>
          <w:rFonts w:hint="default" w:ascii="仿宋" w:hAnsi="仿宋" w:eastAsia="仿宋" w:cs="仿宋"/>
          <w:b/>
          <w:bCs/>
          <w:color w:val="000000" w:themeColor="text1"/>
          <w:sz w:val="32"/>
          <w:szCs w:val="32"/>
          <w14:textFill>
            <w14:solidFill>
              <w14:schemeClr w14:val="tx1"/>
            </w14:solidFill>
          </w14:textFill>
        </w:rPr>
        <w:t>六是</w:t>
      </w:r>
      <w:r>
        <w:rPr>
          <w:rFonts w:hint="default" w:ascii="仿宋_GB2312" w:eastAsia="仿宋_GB2312"/>
          <w:sz w:val="32"/>
          <w:szCs w:val="32"/>
          <w:lang w:eastAsia="zh-CN"/>
        </w:rPr>
        <w:t>支出0.5万元进行最美家庭奖牌及荣誉证书制作，</w:t>
      </w:r>
      <w:r>
        <w:rPr>
          <w:rFonts w:hint="default" w:ascii="仿宋_GB2312" w:hAnsi="仿宋_GB2312" w:cs="仿宋_GB2312"/>
          <w:color w:val="000000" w:themeColor="text1"/>
          <w:sz w:val="32"/>
          <w:szCs w:val="32"/>
          <w14:textFill>
            <w14:solidFill>
              <w14:schemeClr w14:val="tx1"/>
            </w14:solidFill>
          </w14:textFill>
        </w:rPr>
        <w:t>2</w:t>
      </w:r>
      <w:r>
        <w:rPr>
          <w:rFonts w:hint="default" w:ascii="仿宋_GB2312" w:eastAsia="仿宋_GB2312"/>
          <w:sz w:val="32"/>
          <w:szCs w:val="32"/>
          <w:lang w:eastAsia="zh-CN"/>
        </w:rPr>
        <w:t>022年评选表彰州级“最美家庭”28户，在社会上起到了良好的示范引领作用。以上工作</w:t>
      </w:r>
      <w:r>
        <w:rPr>
          <w:rFonts w:hint="default" w:ascii="仿宋_GB2312" w:eastAsia="仿宋_GB2312"/>
          <w:sz w:val="32"/>
          <w:szCs w:val="32"/>
          <w:lang w:val="en-US" w:eastAsia="zh-CN"/>
        </w:rPr>
        <w:t>对传承良好家风、弘扬社会主义核心价值观、</w:t>
      </w:r>
      <w:r>
        <w:rPr>
          <w:rFonts w:hint="default" w:ascii="仿宋_GB2312" w:eastAsia="仿宋_GB2312"/>
          <w:sz w:val="32"/>
          <w:szCs w:val="32"/>
          <w:lang w:eastAsia="zh-CN"/>
        </w:rPr>
        <w:t>众志成城齐心抗疫、</w:t>
      </w:r>
      <w:r>
        <w:rPr>
          <w:rFonts w:hint="default" w:ascii="仿宋_GB2312" w:eastAsia="仿宋_GB2312"/>
          <w:sz w:val="32"/>
          <w:szCs w:val="32"/>
          <w:lang w:val="en-US" w:eastAsia="zh-CN"/>
        </w:rPr>
        <w:t>维护社会稳定起到了积极的作用，有较好的社会效益。</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黑体" w:hAnsi="Times New Roman" w:eastAsia="黑体" w:cs="Times New Roman"/>
          <w:sz w:val="32"/>
          <w:szCs w:val="21"/>
          <w:lang w:val="en-US" w:eastAsia="zh-CN"/>
        </w:rPr>
      </w:pPr>
      <w:r>
        <w:rPr>
          <w:rFonts w:hint="eastAsia" w:ascii="黑体" w:hAnsi="Times New Roman" w:eastAsia="黑体" w:cs="Times New Roman"/>
          <w:sz w:val="32"/>
          <w:szCs w:val="21"/>
          <w:lang w:val="en-US" w:eastAsia="zh-CN"/>
        </w:rPr>
        <w:t>四、问题及建议</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仿宋_GB2312" w:eastAsia="仿宋_GB2312" w:hAnsiTheme="minorHAnsi" w:cstheme="minorBidi"/>
          <w:kern w:val="2"/>
          <w:sz w:val="32"/>
          <w:szCs w:val="32"/>
          <w:lang w:eastAsia="zh-CN" w:bidi="ar-SA"/>
        </w:rPr>
      </w:pPr>
      <w:r>
        <w:rPr>
          <w:rFonts w:hint="eastAsia" w:ascii="楷体" w:hAnsi="楷体" w:eastAsia="楷体" w:cs="楷体"/>
          <w:b/>
          <w:bCs/>
          <w:sz w:val="32"/>
          <w:szCs w:val="32"/>
        </w:rPr>
        <w:t>（一）存在的问题。</w:t>
      </w:r>
      <w:r>
        <w:rPr>
          <w:rFonts w:hint="default" w:ascii="仿宋_GB2312" w:eastAsia="仿宋_GB2312" w:hAnsiTheme="minorHAnsi" w:cstheme="minorBidi"/>
          <w:kern w:val="2"/>
          <w:sz w:val="32"/>
          <w:szCs w:val="32"/>
          <w:lang w:eastAsia="zh-CN" w:bidi="ar-SA"/>
        </w:rPr>
        <w:t>因疫情，</w:t>
      </w:r>
      <w:r>
        <w:rPr>
          <w:rFonts w:hint="default" w:ascii="仿宋_GB2312" w:eastAsia="仿宋_GB2312" w:cstheme="minorBidi"/>
          <w:kern w:val="2"/>
          <w:sz w:val="32"/>
          <w:szCs w:val="32"/>
          <w:lang w:eastAsia="zh-CN" w:bidi="ar-SA"/>
        </w:rPr>
        <w:t>未能进行较大规模的科学家教、法治宣传等方面的巡讲，但也为不可抗力引起的疫情、地震等进行了相关工作开支。</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仿宋" w:hAnsi="仿宋" w:eastAsia="仿宋" w:cs="仿宋"/>
          <w:sz w:val="32"/>
          <w:szCs w:val="32"/>
        </w:rPr>
      </w:pPr>
      <w:r>
        <w:rPr>
          <w:rFonts w:hint="eastAsia" w:ascii="楷体" w:hAnsi="楷体" w:eastAsia="楷体" w:cs="楷体"/>
          <w:b/>
          <w:bCs/>
          <w:sz w:val="32"/>
          <w:szCs w:val="32"/>
        </w:rPr>
        <w:t>（二）相关建议。</w:t>
      </w:r>
      <w:r>
        <w:rPr>
          <w:rFonts w:hint="default" w:ascii="仿宋" w:hAnsi="仿宋" w:eastAsia="仿宋" w:cs="仿宋"/>
          <w:sz w:val="32"/>
          <w:szCs w:val="32"/>
        </w:rPr>
        <w:t>留出</w:t>
      </w:r>
      <w:r>
        <w:rPr>
          <w:rFonts w:hint="default" w:ascii="仿宋_GB2312" w:eastAsia="仿宋_GB2312" w:cstheme="minorBidi"/>
          <w:kern w:val="2"/>
          <w:sz w:val="32"/>
          <w:szCs w:val="32"/>
          <w:lang w:eastAsia="zh-CN" w:bidi="ar-SA"/>
        </w:rPr>
        <w:t>不可抗力引起的项目变动幅度和弹性。</w:t>
      </w:r>
    </w:p>
    <w:tbl>
      <w:tblPr>
        <w:tblStyle w:val="17"/>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tblPrEx>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noWrap/>
            <w:vAlign w:val="center"/>
          </w:tcPr>
          <w:p>
            <w:pPr>
              <w:widowControl/>
              <w:jc w:val="center"/>
              <w:textAlignment w:val="center"/>
              <w:rPr>
                <w:rFonts w:hint="eastAsia" w:ascii="宋体" w:cs="宋体"/>
                <w:b/>
                <w:sz w:val="32"/>
                <w:szCs w:val="32"/>
              </w:rPr>
            </w:pPr>
            <w:r>
              <w:rPr>
                <w:rFonts w:hint="eastAsia" w:ascii="宋体" w:cs="宋体"/>
                <w:b/>
                <w:sz w:val="32"/>
                <w:szCs w:val="32"/>
              </w:rPr>
              <w:t>202</w:t>
            </w:r>
            <w:r>
              <w:rPr>
                <w:rFonts w:hint="eastAsia" w:ascii="宋体" w:cs="宋体"/>
                <w:b/>
                <w:sz w:val="32"/>
                <w:szCs w:val="32"/>
                <w:lang w:val="en-US" w:eastAsia="zh-CN"/>
              </w:rPr>
              <w:t>2</w:t>
            </w:r>
            <w:r>
              <w:rPr>
                <w:rFonts w:hint="eastAsia" w:ascii="宋体" w:cs="宋体"/>
                <w:b/>
                <w:sz w:val="32"/>
                <w:szCs w:val="32"/>
              </w:rPr>
              <w:t>年部门预算项目绩效目标自评</w:t>
            </w:r>
          </w:p>
          <w:p>
            <w:pPr>
              <w:widowControl/>
              <w:jc w:val="center"/>
              <w:textAlignment w:val="center"/>
              <w:rPr>
                <w:rFonts w:hint="default" w:ascii="宋体" w:cs="宋体"/>
                <w:b/>
                <w:sz w:val="32"/>
                <w:szCs w:val="32"/>
              </w:rPr>
            </w:pPr>
            <w:r>
              <w:rPr>
                <w:rFonts w:hint="default" w:ascii="仿宋" w:hAnsi="仿宋" w:eastAsia="仿宋" w:cs="仿宋"/>
                <w:sz w:val="32"/>
                <w:szCs w:val="32"/>
              </w:rPr>
              <w:t>(妇女儿童工作经费10万元)</w:t>
            </w:r>
          </w:p>
        </w:tc>
        <w:tc>
          <w:tcPr>
            <w:tcW w:w="234"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4" w:type="dxa"/>
          <w:trHeight w:val="254" w:hRule="atLeast"/>
        </w:trPr>
        <w:tc>
          <w:tcPr>
            <w:tcW w:w="3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实施单位</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default" w:ascii="宋体" w:hAnsi="Times New Roman" w:eastAsia="宋体" w:cs="宋体"/>
                <w:kern w:val="0"/>
                <w:sz w:val="24"/>
              </w:rPr>
            </w:pP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项目预算</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执行情况</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default" w:ascii="宋体" w:hAnsi="Times New Roman" w:eastAsia="宋体" w:cs="宋体"/>
                <w:kern w:val="0"/>
                <w:sz w:val="24"/>
              </w:rPr>
            </w:pPr>
            <w:r>
              <w:rPr>
                <w:rFonts w:hint="default" w:ascii="宋体" w:hAnsi="Times New Roman" w:eastAsia="宋体" w:cs="宋体"/>
                <w:kern w:val="0"/>
                <w:sz w:val="24"/>
              </w:rPr>
              <w:t>10万元</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执行数：</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default" w:ascii="宋体" w:hAnsi="Times New Roman" w:eastAsia="宋体" w:cs="宋体"/>
                <w:kern w:val="0"/>
                <w:sz w:val="24"/>
              </w:rPr>
            </w:pPr>
            <w:r>
              <w:rPr>
                <w:rFonts w:hint="default" w:ascii="宋体" w:hAnsi="Times New Roman" w:eastAsia="宋体" w:cs="宋体"/>
                <w:kern w:val="0"/>
                <w:sz w:val="24"/>
              </w:rPr>
              <w:t>10.67万元</w:t>
            </w:r>
          </w:p>
        </w:tc>
      </w:tr>
      <w:tr>
        <w:tblPrEx>
          <w:tblCellMar>
            <w:top w:w="0" w:type="dxa"/>
            <w:left w:w="108" w:type="dxa"/>
            <w:bottom w:w="0" w:type="dxa"/>
            <w:right w:w="108" w:type="dxa"/>
          </w:tblCellMar>
        </w:tblPrEx>
        <w:trPr>
          <w:gridAfter w:val="1"/>
          <w:wAfter w:w="234" w:type="dxa"/>
          <w:trHeight w:val="555"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其中：</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default" w:ascii="宋体" w:hAnsi="Times New Roman" w:eastAsia="宋体" w:cs="宋体"/>
                <w:kern w:val="0"/>
                <w:sz w:val="24"/>
              </w:rPr>
              <w:t>10万元</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其中：</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财政拨款</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default" w:ascii="宋体" w:hAnsi="Times New Roman" w:eastAsia="宋体" w:cs="宋体"/>
                <w:kern w:val="0"/>
                <w:sz w:val="24"/>
              </w:rPr>
              <w:t>10.67万元</w:t>
            </w: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default" w:ascii="宋体" w:hAnsi="Times New Roman" w:eastAsia="宋体" w:cs="宋体"/>
                <w:kern w:val="0"/>
                <w:sz w:val="24"/>
              </w:rPr>
              <w:t>10万元</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其他资金</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r>
      <w:tr>
        <w:tblPrEx>
          <w:tblCellMar>
            <w:top w:w="0" w:type="dxa"/>
            <w:left w:w="108" w:type="dxa"/>
            <w:bottom w:w="0" w:type="dxa"/>
            <w:right w:w="108" w:type="dxa"/>
          </w:tblCellMar>
        </w:tblPrEx>
        <w:trPr>
          <w:gridAfter w:val="1"/>
          <w:wAfter w:w="234" w:type="dxa"/>
          <w:trHeight w:val="217" w:hRule="atLeast"/>
        </w:trPr>
        <w:tc>
          <w:tcPr>
            <w:tcW w:w="19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年度总体目标</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预期目标</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目标实际完成情况</w:t>
            </w:r>
          </w:p>
        </w:tc>
      </w:tr>
      <w:tr>
        <w:tblPrEx>
          <w:tblCellMar>
            <w:top w:w="0" w:type="dxa"/>
            <w:left w:w="108" w:type="dxa"/>
            <w:bottom w:w="0" w:type="dxa"/>
            <w:right w:w="108" w:type="dxa"/>
          </w:tblCellMar>
        </w:tblPrEx>
        <w:trPr>
          <w:gridAfter w:val="1"/>
          <w:wAfter w:w="234" w:type="dxa"/>
          <w:trHeight w:val="797" w:hRule="atLeast"/>
        </w:trPr>
        <w:tc>
          <w:tcPr>
            <w:tcW w:w="19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default" w:ascii="宋体" w:hAnsi="Times New Roman" w:eastAsia="宋体" w:cs="宋体"/>
                <w:kern w:val="0"/>
                <w:sz w:val="24"/>
              </w:rPr>
              <w:t>10万元</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r>
      <w:tr>
        <w:tblPrEx>
          <w:tblCellMar>
            <w:top w:w="0" w:type="dxa"/>
            <w:left w:w="108" w:type="dxa"/>
            <w:bottom w:w="0" w:type="dxa"/>
            <w:right w:w="108" w:type="dxa"/>
          </w:tblCellMar>
        </w:tblPrEx>
        <w:trPr>
          <w:gridAfter w:val="1"/>
          <w:wAfter w:w="234" w:type="dxa"/>
          <w:trHeight w:val="693" w:hRule="atLeast"/>
        </w:trPr>
        <w:tc>
          <w:tcPr>
            <w:tcW w:w="1977"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一级</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二级</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三级</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预期指标值</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实际完成指标值</w:t>
            </w: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center"/>
              <w:rPr>
                <w:rFonts w:hint="eastAsia" w:ascii="宋体" w:hAnsi="Times New Roman" w:eastAsia="宋体" w:cs="宋体"/>
                <w:kern w:val="0"/>
                <w:sz w:val="24"/>
              </w:rPr>
            </w:pPr>
            <w:r>
              <w:rPr>
                <w:rFonts w:hint="eastAsia" w:ascii="宋体" w:hAnsi="Times New Roman" w:eastAsia="宋体" w:cs="宋体"/>
                <w:kern w:val="0"/>
                <w:sz w:val="24"/>
              </w:rPr>
              <w:t>完成</w:t>
            </w:r>
          </w:p>
          <w:p>
            <w:pPr>
              <w:widowControl/>
              <w:spacing w:line="320" w:lineRule="exact"/>
              <w:jc w:val="both"/>
              <w:textAlignment w:val="center"/>
              <w:rPr>
                <w:rFonts w:hint="eastAsia" w:ascii="宋体" w:hAnsi="Times New Roman" w:eastAsia="宋体" w:cs="宋体"/>
                <w:kern w:val="0"/>
                <w:sz w:val="24"/>
              </w:rPr>
            </w:pPr>
            <w:r>
              <w:rPr>
                <w:rFonts w:hint="eastAsia" w:ascii="宋体" w:hAnsi="Times New Roman" w:eastAsia="宋体" w:cs="宋体"/>
                <w:kern w:val="0"/>
                <w:sz w:val="24"/>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center"/>
              <w:rPr>
                <w:rFonts w:hint="eastAsia" w:ascii="宋体" w:hAnsi="Times New Roman" w:eastAsia="宋体" w:cs="宋体"/>
                <w:kern w:val="0"/>
                <w:sz w:val="24"/>
              </w:rPr>
            </w:pPr>
            <w:r>
              <w:rPr>
                <w:rFonts w:hint="eastAsia" w:ascii="宋体" w:hAnsi="Times New Roman" w:eastAsia="宋体" w:cs="宋体"/>
                <w:kern w:val="0"/>
                <w:sz w:val="24"/>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center"/>
              <w:rPr>
                <w:rFonts w:hint="default" w:ascii="宋体" w:hAnsi="Times New Roman" w:eastAsia="宋体" w:cs="宋体"/>
                <w:kern w:val="0"/>
                <w:sz w:val="24"/>
              </w:rPr>
            </w:pPr>
            <w:r>
              <w:rPr>
                <w:rFonts w:hint="eastAsia" w:ascii="宋体" w:hAnsi="Times New Roman" w:eastAsia="宋体" w:cs="宋体"/>
                <w:kern w:val="0"/>
                <w:sz w:val="24"/>
              </w:rPr>
              <w:t>最美家庭奖牌</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default" w:ascii="宋体" w:hAnsi="Times New Roman" w:eastAsia="宋体" w:cs="宋体"/>
                <w:kern w:val="0"/>
                <w:sz w:val="24"/>
              </w:rPr>
            </w:pPr>
            <w:r>
              <w:rPr>
                <w:rFonts w:hint="default" w:ascii="宋体" w:hAnsi="Times New Roman" w:eastAsia="宋体" w:cs="宋体"/>
                <w:kern w:val="0"/>
                <w:sz w:val="24"/>
              </w:rPr>
              <w:t>28个</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default" w:ascii="宋体" w:hAnsi="Times New Roman" w:eastAsia="宋体" w:cs="宋体"/>
                <w:kern w:val="0"/>
                <w:sz w:val="24"/>
              </w:rPr>
            </w:pPr>
            <w:r>
              <w:rPr>
                <w:rFonts w:hint="default" w:ascii="宋体" w:hAnsi="Times New Roman" w:eastAsia="宋体" w:cs="宋体"/>
                <w:kern w:val="0"/>
                <w:sz w:val="24"/>
              </w:rPr>
              <w:t>28个</w:t>
            </w: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center"/>
              <w:rPr>
                <w:rFonts w:hint="eastAsia" w:ascii="宋体" w:hAnsi="Times New Roman" w:eastAsia="宋体" w:cs="宋体"/>
                <w:kern w:val="0"/>
                <w:sz w:val="24"/>
              </w:rPr>
            </w:pPr>
            <w:r>
              <w:rPr>
                <w:rFonts w:hint="eastAsia" w:ascii="宋体" w:hAnsi="Times New Roman" w:eastAsia="宋体" w:cs="宋体"/>
                <w:kern w:val="0"/>
                <w:sz w:val="24"/>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center"/>
              <w:rPr>
                <w:rFonts w:hint="default" w:ascii="宋体" w:hAnsi="Times New Roman" w:eastAsia="宋体" w:cs="宋体"/>
                <w:kern w:val="0"/>
                <w:sz w:val="24"/>
              </w:rPr>
            </w:pPr>
            <w:r>
              <w:rPr>
                <w:rFonts w:hint="eastAsia" w:ascii="宋体" w:hAnsi="Times New Roman" w:eastAsia="宋体" w:cs="宋体"/>
                <w:kern w:val="0"/>
                <w:sz w:val="24"/>
              </w:rPr>
              <w:t>困境儿童关爱</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default" w:ascii="宋体" w:hAnsi="Times New Roman" w:eastAsia="宋体" w:cs="宋体"/>
                <w:kern w:val="0"/>
                <w:sz w:val="24"/>
              </w:rPr>
            </w:pPr>
            <w:r>
              <w:rPr>
                <w:rFonts w:hint="eastAsia" w:ascii="宋体" w:hAnsi="Times New Roman" w:eastAsia="宋体" w:cs="宋体"/>
                <w:kern w:val="0"/>
                <w:sz w:val="24"/>
              </w:rPr>
              <w:t>拉姆案困境儿童关爱</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default" w:ascii="宋体" w:hAnsi="Times New Roman" w:eastAsia="宋体" w:cs="宋体"/>
                <w:kern w:val="0"/>
                <w:sz w:val="24"/>
              </w:rPr>
            </w:pPr>
            <w:r>
              <w:rPr>
                <w:rFonts w:hint="eastAsia" w:ascii="宋体" w:hAnsi="Times New Roman" w:eastAsia="宋体" w:cs="宋体"/>
                <w:kern w:val="0"/>
                <w:sz w:val="24"/>
              </w:rPr>
              <w:t>对拉姆案困境儿童关爱进行项目化关爱</w:t>
            </w: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center"/>
              <w:rPr>
                <w:rFonts w:hint="eastAsia" w:ascii="宋体" w:hAnsi="Times New Roman" w:eastAsia="宋体" w:cs="宋体"/>
                <w:kern w:val="0"/>
                <w:sz w:val="24"/>
              </w:rPr>
            </w:pPr>
            <w:r>
              <w:rPr>
                <w:rFonts w:hint="eastAsia" w:ascii="宋体" w:hAnsi="Times New Roman" w:eastAsia="宋体" w:cs="宋体"/>
                <w:kern w:val="0"/>
                <w:sz w:val="24"/>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center"/>
              <w:rPr>
                <w:rFonts w:hint="default" w:ascii="宋体" w:hAnsi="Times New Roman" w:eastAsia="宋体" w:cs="宋体"/>
                <w:kern w:val="0"/>
                <w:sz w:val="24"/>
              </w:rPr>
            </w:pPr>
            <w:r>
              <w:rPr>
                <w:rFonts w:hint="eastAsia" w:ascii="宋体" w:hAnsi="Times New Roman" w:eastAsia="宋体" w:cs="宋体"/>
                <w:kern w:val="0"/>
                <w:sz w:val="24"/>
              </w:rPr>
              <w:t>自然灾害期关爱</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自然灾害期妇女儿童关爱</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default" w:ascii="宋体" w:hAnsi="Times New Roman" w:eastAsia="宋体" w:cs="宋体"/>
                <w:kern w:val="0"/>
                <w:sz w:val="24"/>
              </w:rPr>
            </w:pPr>
            <w:r>
              <w:rPr>
                <w:rFonts w:hint="eastAsia" w:ascii="宋体" w:hAnsi="Times New Roman" w:eastAsia="宋体" w:cs="宋体"/>
                <w:kern w:val="0"/>
                <w:sz w:val="24"/>
              </w:rPr>
              <w:t>马尔康</w:t>
            </w:r>
            <w:r>
              <w:rPr>
                <w:rFonts w:hint="default" w:ascii="宋体" w:hAnsi="Times New Roman" w:eastAsia="宋体" w:cs="宋体"/>
                <w:kern w:val="0"/>
                <w:sz w:val="24"/>
              </w:rPr>
              <w:t>6.10地震灾区心理援助</w:t>
            </w: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center"/>
              <w:rPr>
                <w:rFonts w:hint="eastAsia" w:ascii="宋体" w:hAnsi="Times New Roman" w:eastAsia="宋体" w:cs="宋体"/>
                <w:kern w:val="0"/>
                <w:sz w:val="24"/>
              </w:rPr>
            </w:pPr>
            <w:r>
              <w:rPr>
                <w:rFonts w:hint="eastAsia" w:ascii="宋体" w:hAnsi="Times New Roman" w:eastAsia="宋体" w:cs="宋体"/>
                <w:kern w:val="0"/>
                <w:sz w:val="24"/>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center"/>
              <w:rPr>
                <w:rFonts w:hint="eastAsia" w:ascii="宋体" w:hAnsi="Times New Roman" w:eastAsia="宋体" w:cs="宋体"/>
                <w:kern w:val="0"/>
                <w:sz w:val="24"/>
              </w:rPr>
            </w:pPr>
            <w:r>
              <w:rPr>
                <w:rFonts w:hint="eastAsia" w:ascii="宋体" w:hAnsi="Times New Roman" w:eastAsia="宋体" w:cs="宋体"/>
                <w:kern w:val="0"/>
                <w:sz w:val="24"/>
              </w:rPr>
              <w:t>效益指标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center"/>
              <w:rPr>
                <w:rFonts w:hint="eastAsia" w:ascii="宋体" w:hAnsi="Times New Roman" w:eastAsia="宋体" w:cs="宋体"/>
                <w:kern w:val="0"/>
                <w:sz w:val="24"/>
              </w:rPr>
            </w:pPr>
            <w:r>
              <w:rPr>
                <w:rFonts w:hint="eastAsia" w:ascii="宋体" w:hAnsi="Times New Roman" w:eastAsia="宋体" w:cs="宋体"/>
                <w:kern w:val="0"/>
                <w:sz w:val="24"/>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center"/>
              <w:rPr>
                <w:rFonts w:hint="eastAsia" w:ascii="宋体" w:hAnsi="Times New Roman" w:eastAsia="宋体" w:cs="宋体"/>
                <w:kern w:val="0"/>
                <w:sz w:val="24"/>
              </w:rPr>
            </w:pPr>
            <w:r>
              <w:rPr>
                <w:rFonts w:hint="eastAsia" w:ascii="宋体" w:hAnsi="Times New Roman" w:eastAsia="宋体" w:cs="宋体"/>
                <w:kern w:val="0"/>
                <w:sz w:val="24"/>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center"/>
              <w:rPr>
                <w:rFonts w:hint="default" w:ascii="宋体" w:hAnsi="Times New Roman" w:eastAsia="宋体" w:cs="宋体"/>
                <w:kern w:val="0"/>
                <w:sz w:val="24"/>
              </w:rPr>
            </w:pPr>
            <w:r>
              <w:rPr>
                <w:rFonts w:hint="eastAsia" w:ascii="宋体" w:hAnsi="Times New Roman" w:eastAsia="宋体" w:cs="宋体"/>
                <w:kern w:val="0"/>
                <w:sz w:val="24"/>
              </w:rPr>
              <w:t>关爱妇女儿童</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center"/>
              <w:rPr>
                <w:rFonts w:hint="default" w:ascii="宋体" w:hAnsi="Times New Roman" w:eastAsia="宋体" w:cs="宋体"/>
                <w:kern w:val="0"/>
                <w:sz w:val="24"/>
              </w:rPr>
            </w:pPr>
            <w:r>
              <w:rPr>
                <w:rFonts w:hint="eastAsia" w:ascii="宋体" w:hAnsi="Times New Roman" w:eastAsia="宋体" w:cs="宋体"/>
                <w:kern w:val="0"/>
                <w:sz w:val="24"/>
              </w:rPr>
              <w:t>妇女儿童心理关爱</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default" w:ascii="宋体" w:hAnsi="Times New Roman" w:eastAsia="宋体" w:cs="宋体"/>
                <w:kern w:val="0"/>
                <w:sz w:val="24"/>
              </w:rPr>
            </w:pPr>
            <w:r>
              <w:rPr>
                <w:rFonts w:hint="eastAsia" w:ascii="宋体" w:hAnsi="Times New Roman" w:eastAsia="宋体" w:cs="宋体"/>
                <w:kern w:val="0"/>
                <w:sz w:val="24"/>
              </w:rPr>
              <w:t>困境儿童项目化关爱和</w:t>
            </w:r>
            <w:r>
              <w:rPr>
                <w:rFonts w:hint="default" w:ascii="宋体" w:hAnsi="Times New Roman" w:eastAsia="宋体" w:cs="宋体"/>
                <w:kern w:val="0"/>
                <w:sz w:val="24"/>
              </w:rPr>
              <w:t>地震灾区心理援助</w:t>
            </w:r>
          </w:p>
        </w:tc>
      </w:tr>
      <w:tr>
        <w:tblPrEx>
          <w:tblCellMar>
            <w:top w:w="0" w:type="dxa"/>
            <w:left w:w="108" w:type="dxa"/>
            <w:bottom w:w="0" w:type="dxa"/>
            <w:right w:w="108" w:type="dxa"/>
          </w:tblCellMar>
        </w:tblPrEx>
        <w:trPr>
          <w:gridAfter w:val="1"/>
          <w:wAfter w:w="234" w:type="dxa"/>
          <w:trHeight w:val="577"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center"/>
              <w:rPr>
                <w:rFonts w:hint="eastAsia" w:ascii="宋体" w:hAnsi="Times New Roman" w:eastAsia="宋体" w:cs="宋体"/>
                <w:kern w:val="0"/>
                <w:sz w:val="24"/>
              </w:rPr>
            </w:pPr>
            <w:r>
              <w:rPr>
                <w:rFonts w:hint="eastAsia" w:ascii="宋体" w:hAnsi="Times New Roman" w:eastAsia="宋体" w:cs="宋体"/>
                <w:kern w:val="0"/>
                <w:sz w:val="24"/>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center"/>
              <w:rPr>
                <w:rFonts w:hint="eastAsia" w:ascii="宋体" w:hAnsi="Times New Roman" w:eastAsia="宋体" w:cs="宋体"/>
                <w:kern w:val="0"/>
                <w:sz w:val="24"/>
              </w:rPr>
            </w:pPr>
            <w:r>
              <w:rPr>
                <w:rFonts w:hint="eastAsia" w:ascii="宋体" w:hAnsi="Times New Roman" w:eastAsia="宋体" w:cs="宋体"/>
                <w:kern w:val="0"/>
                <w:sz w:val="24"/>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default" w:ascii="宋体" w:hAnsi="Times New Roman" w:eastAsia="宋体" w:cs="宋体"/>
                <w:kern w:val="0"/>
                <w:sz w:val="24"/>
              </w:rPr>
            </w:pPr>
            <w:r>
              <w:rPr>
                <w:rFonts w:hint="eastAsia" w:ascii="宋体" w:hAnsi="Times New Roman" w:eastAsia="宋体" w:cs="宋体"/>
                <w:kern w:val="0"/>
                <w:sz w:val="24"/>
              </w:rPr>
              <w:t>最美家庭评选</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default" w:ascii="宋体" w:hAnsi="Times New Roman" w:eastAsia="宋体" w:cs="宋体"/>
                <w:kern w:val="0"/>
                <w:sz w:val="24"/>
              </w:rPr>
            </w:pPr>
            <w:r>
              <w:rPr>
                <w:rFonts w:hint="eastAsia" w:ascii="宋体" w:hAnsi="Times New Roman" w:eastAsia="宋体" w:cs="宋体"/>
                <w:kern w:val="0"/>
                <w:sz w:val="24"/>
              </w:rPr>
              <w:t>弘扬优良家风</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default" w:ascii="宋体" w:hAnsi="Times New Roman" w:eastAsia="宋体" w:cs="宋体"/>
                <w:kern w:val="0"/>
                <w:sz w:val="24"/>
              </w:rPr>
            </w:pPr>
            <w:r>
              <w:rPr>
                <w:rFonts w:hint="eastAsia" w:ascii="宋体" w:hAnsi="Times New Roman" w:eastAsia="宋体" w:cs="宋体"/>
                <w:kern w:val="0"/>
                <w:sz w:val="24"/>
              </w:rPr>
              <w:t>弘扬优良家风、注重家庭建设。</w:t>
            </w:r>
          </w:p>
        </w:tc>
      </w:tr>
      <w:tr>
        <w:tblPrEx>
          <w:tblCellMar>
            <w:top w:w="0" w:type="dxa"/>
            <w:left w:w="108" w:type="dxa"/>
            <w:bottom w:w="0" w:type="dxa"/>
            <w:right w:w="108" w:type="dxa"/>
          </w:tblCellMar>
        </w:tblPrEx>
        <w:trPr>
          <w:gridAfter w:val="1"/>
          <w:wAfter w:w="234" w:type="dxa"/>
          <w:trHeight w:val="530" w:hRule="atLeast"/>
        </w:trPr>
        <w:tc>
          <w:tcPr>
            <w:tcW w:w="1977"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center"/>
              <w:rPr>
                <w:rFonts w:hint="eastAsia" w:ascii="宋体" w:hAnsi="Times New Roman" w:eastAsia="宋体" w:cs="宋体"/>
                <w:kern w:val="0"/>
                <w:sz w:val="24"/>
              </w:rPr>
            </w:pPr>
            <w:r>
              <w:rPr>
                <w:rFonts w:hint="eastAsia" w:ascii="宋体" w:hAnsi="Times New Roman" w:eastAsia="宋体" w:cs="宋体"/>
                <w:kern w:val="0"/>
                <w:sz w:val="24"/>
              </w:rPr>
              <w:t>满意度指标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center"/>
              <w:rPr>
                <w:rFonts w:hint="eastAsia" w:ascii="宋体" w:hAnsi="Times New Roman" w:eastAsia="宋体" w:cs="宋体"/>
                <w:kern w:val="0"/>
                <w:sz w:val="24"/>
              </w:rPr>
            </w:pPr>
            <w:r>
              <w:rPr>
                <w:rFonts w:hint="eastAsia" w:ascii="宋体" w:hAnsi="Times New Roman" w:eastAsia="宋体" w:cs="宋体"/>
                <w:kern w:val="0"/>
                <w:sz w:val="24"/>
              </w:rPr>
              <w:t>满意度指标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center"/>
              <w:rPr>
                <w:rFonts w:hint="default" w:ascii="宋体" w:hAnsi="Times New Roman" w:eastAsia="宋体" w:cs="宋体"/>
                <w:kern w:val="0"/>
                <w:sz w:val="24"/>
              </w:rPr>
            </w:pPr>
            <w:r>
              <w:rPr>
                <w:rFonts w:hint="eastAsia" w:ascii="宋体" w:hAnsi="Times New Roman" w:eastAsia="宋体" w:cs="宋体"/>
                <w:kern w:val="0"/>
                <w:sz w:val="24"/>
              </w:rPr>
              <w:t>受益对象满意度</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center"/>
              <w:rPr>
                <w:rFonts w:hint="eastAsia" w:ascii="宋体" w:hAnsi="Times New Roman" w:eastAsia="宋体" w:cs="宋体"/>
                <w:kern w:val="0"/>
                <w:sz w:val="24"/>
              </w:rPr>
            </w:pPr>
            <w:r>
              <w:rPr>
                <w:rFonts w:hint="eastAsia" w:ascii="宋体" w:hAnsi="Times New Roman" w:eastAsia="宋体" w:cs="宋体"/>
                <w:kern w:val="0"/>
                <w:sz w:val="24"/>
              </w:rPr>
              <w:t>受益</w:t>
            </w:r>
            <w:r>
              <w:rPr>
                <w:rFonts w:hint="default" w:ascii="宋体" w:hAnsi="Times New Roman" w:eastAsia="宋体" w:cs="宋体"/>
                <w:kern w:val="0"/>
                <w:sz w:val="24"/>
              </w:rPr>
              <w:t>对象</w:t>
            </w:r>
            <w:r>
              <w:rPr>
                <w:rFonts w:hint="eastAsia" w:ascii="宋体" w:hAnsi="Times New Roman" w:eastAsia="宋体" w:cs="宋体"/>
                <w:kern w:val="0"/>
                <w:sz w:val="24"/>
              </w:rPr>
              <w:t>满意率达70%以上</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both"/>
              <w:textAlignment w:val="center"/>
              <w:rPr>
                <w:rFonts w:hint="eastAsia" w:ascii="宋体" w:hAnsi="Times New Roman" w:eastAsia="宋体" w:cs="宋体"/>
                <w:kern w:val="0"/>
                <w:sz w:val="24"/>
              </w:rPr>
            </w:pPr>
            <w:r>
              <w:rPr>
                <w:rFonts w:hint="eastAsia" w:ascii="宋体" w:hAnsi="Times New Roman" w:eastAsia="宋体" w:cs="宋体"/>
                <w:kern w:val="0"/>
                <w:sz w:val="24"/>
              </w:rPr>
              <w:t>受益</w:t>
            </w:r>
            <w:r>
              <w:rPr>
                <w:rFonts w:hint="default" w:ascii="宋体" w:hAnsi="Times New Roman" w:eastAsia="宋体" w:cs="宋体"/>
                <w:kern w:val="0"/>
                <w:sz w:val="24"/>
              </w:rPr>
              <w:t>对象</w:t>
            </w:r>
            <w:r>
              <w:rPr>
                <w:rFonts w:hint="eastAsia" w:ascii="宋体" w:hAnsi="Times New Roman" w:eastAsia="宋体" w:cs="宋体"/>
                <w:kern w:val="0"/>
                <w:sz w:val="24"/>
              </w:rPr>
              <w:t>满意率达70%以上</w:t>
            </w:r>
          </w:p>
        </w:tc>
      </w:tr>
    </w:tbl>
    <w:p>
      <w:pPr>
        <w:keepNext w:val="0"/>
        <w:keepLines w:val="0"/>
        <w:pageBreakBefore w:val="0"/>
        <w:widowControl w:val="0"/>
        <w:kinsoku/>
        <w:wordWrap/>
        <w:overflowPunct/>
        <w:topLinePunct w:val="0"/>
        <w:autoSpaceDE/>
        <w:autoSpaceDN/>
        <w:bidi w:val="0"/>
        <w:adjustRightInd/>
        <w:snapToGrid w:val="0"/>
        <w:spacing w:line="600" w:lineRule="exact"/>
        <w:ind w:left="0" w:firstLine="0"/>
        <w:jc w:val="center"/>
        <w:textAlignment w:val="auto"/>
        <w:outlineLvl w:val="9"/>
        <w:rPr>
          <w:rFonts w:hint="eastAsia" w:ascii="方正小标宋简体" w:hAnsi="Times New Roman" w:eastAsia="方正小标宋简体"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val="0"/>
        <w:spacing w:line="600" w:lineRule="exact"/>
        <w:ind w:left="0" w:firstLine="0"/>
        <w:jc w:val="center"/>
        <w:textAlignment w:val="auto"/>
        <w:outlineLvl w:val="9"/>
        <w:rPr>
          <w:rFonts w:hint="eastAsia" w:ascii="方正小标宋简体" w:hAnsi="Times New Roman" w:eastAsia="方正小标宋简体"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val="0"/>
        <w:spacing w:line="600" w:lineRule="exact"/>
        <w:ind w:left="0" w:firstLine="0"/>
        <w:jc w:val="center"/>
        <w:textAlignment w:val="auto"/>
        <w:outlineLvl w:val="9"/>
        <w:rPr>
          <w:rFonts w:hint="eastAsia" w:ascii="方正小标宋简体" w:hAnsi="Times New Roman" w:eastAsia="方正小标宋简体" w:cs="Times New Roman"/>
          <w:sz w:val="44"/>
          <w:szCs w:val="44"/>
          <w:lang w:val="en-US" w:eastAsia="zh-CN"/>
        </w:rPr>
      </w:pPr>
      <w:r>
        <w:rPr>
          <w:rFonts w:hint="eastAsia" w:ascii="方正小标宋简体" w:hAnsi="Times New Roman" w:eastAsia="方正小标宋简体" w:cs="Times New Roman"/>
          <w:sz w:val="44"/>
          <w:szCs w:val="44"/>
          <w:lang w:val="en-US" w:eastAsia="zh-CN"/>
        </w:rPr>
        <w:t>专项预算项目支出绩效自评报告</w:t>
      </w:r>
    </w:p>
    <w:p>
      <w:pPr>
        <w:rPr>
          <w:rFonts w:hint="eastAsia"/>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_GB2312" w:hAnsi="宋体" w:eastAsia="仿宋_GB2312" w:cs="宋体"/>
          <w:kern w:val="0"/>
          <w:sz w:val="32"/>
          <w:szCs w:val="32"/>
        </w:rPr>
        <w:t>妇儿工委办工作经费</w:t>
      </w:r>
      <w:r>
        <w:rPr>
          <w:rFonts w:hint="eastAsia" w:ascii="仿宋" w:hAnsi="仿宋" w:eastAsia="仿宋" w:cs="仿宋"/>
          <w:sz w:val="32"/>
          <w:szCs w:val="32"/>
        </w:rPr>
        <w:t>）</w:t>
      </w:r>
    </w:p>
    <w:p>
      <w:pPr>
        <w:pStyle w:val="36"/>
        <w:spacing w:line="600" w:lineRule="exact"/>
        <w:jc w:val="both"/>
        <w:rPr>
          <w:rFonts w:hint="eastAsia" w:ascii="方正小标宋_GBK" w:hAnsi="方正小标宋_GBK" w:eastAsia="方正小标宋_GBK" w:cs="方正小标宋_GBK"/>
          <w:color w:val="auto"/>
          <w:kern w:val="2"/>
          <w:sz w:val="44"/>
          <w:szCs w:val="44"/>
          <w:lang w:val="en-US" w:eastAsia="zh-CN" w:bidi="ar-SA"/>
        </w:rPr>
      </w:pP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jc w:val="left"/>
        <w:textAlignment w:val="auto"/>
        <w:outlineLvl w:val="9"/>
        <w:rPr>
          <w:rFonts w:hint="eastAsia" w:ascii="黑体" w:hAnsi="Times New Roman" w:eastAsia="黑体" w:cs="Times New Roman"/>
          <w:sz w:val="32"/>
          <w:szCs w:val="21"/>
          <w:lang w:val="en-US" w:eastAsia="zh-CN"/>
        </w:rPr>
      </w:pPr>
      <w:r>
        <w:rPr>
          <w:rFonts w:hint="eastAsia" w:ascii="黑体" w:hAnsi="Times New Roman" w:eastAsia="黑体" w:cs="Times New Roman"/>
          <w:sz w:val="32"/>
          <w:szCs w:val="21"/>
          <w:lang w:val="en-US" w:eastAsia="zh-CN"/>
        </w:rPr>
        <w:t>一、项目概况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根据州政府安排，妇儿工委办的主要职责是协调和推动有关部门做好维护妇女儿童权益工作；协调和推动政府有关部门制定和实施妇女和儿童和发展规划以及为开展妇女儿童工作和发展妇女儿童事业提供必要的人力、物力、财力；指导、督促和检查各县（市）妇女儿童工作委员会办公室的工作。</w:t>
      </w:r>
    </w:p>
    <w:p>
      <w:pPr>
        <w:adjustRightInd w:val="0"/>
        <w:snapToGrid w:val="0"/>
        <w:spacing w:line="360" w:lineRule="auto"/>
        <w:ind w:firstLine="765" w:firstLineChars="238"/>
        <w:rPr>
          <w:rFonts w:hint="eastAsia" w:ascii="仿宋" w:hAnsi="仿宋" w:eastAsia="仿宋" w:cs="仿宋"/>
          <w:sz w:val="32"/>
          <w:szCs w:val="32"/>
        </w:rPr>
      </w:pPr>
      <w:r>
        <w:rPr>
          <w:rFonts w:hint="eastAsia" w:ascii="楷体" w:hAnsi="楷体" w:eastAsia="楷体" w:cs="楷体"/>
          <w:b/>
          <w:bCs/>
          <w:sz w:val="32"/>
          <w:szCs w:val="32"/>
        </w:rPr>
        <w:t>（一）项目资金申报及批复情况。</w:t>
      </w:r>
      <w:r>
        <w:rPr>
          <w:rFonts w:hint="eastAsia" w:ascii="仿宋_GB2312" w:hAnsi="宋体" w:eastAsia="仿宋_GB2312" w:cs="宋体"/>
          <w:kern w:val="0"/>
          <w:sz w:val="32"/>
          <w:szCs w:val="32"/>
        </w:rPr>
        <w:t>妇儿工委办工作经费实施依据是《阿坝州妇女发展纲要（2021-2030年）》和《阿坝州妇女发展纲要（2021-2030年）》申报立项。</w:t>
      </w:r>
    </w:p>
    <w:p>
      <w:pPr>
        <w:pStyle w:val="5"/>
        <w:ind w:firstLine="707" w:firstLineChars="220"/>
        <w:rPr>
          <w:rFonts w:hint="eastAsia" w:ascii="仿宋_GB2312" w:hAnsi="宋体" w:eastAsia="仿宋_GB2312" w:cs="宋体"/>
          <w:kern w:val="0"/>
          <w:sz w:val="32"/>
          <w:szCs w:val="32"/>
          <w:lang w:val="en-US" w:eastAsia="zh-CN"/>
        </w:rPr>
      </w:pPr>
      <w:r>
        <w:rPr>
          <w:rFonts w:hint="eastAsia" w:ascii="楷体" w:hAnsi="楷体" w:eastAsia="楷体" w:cs="楷体"/>
          <w:b/>
          <w:bCs/>
          <w:sz w:val="32"/>
          <w:szCs w:val="32"/>
        </w:rPr>
        <w:t>（二）项目绩效目标。</w:t>
      </w:r>
      <w:r>
        <w:rPr>
          <w:rFonts w:hint="eastAsia" w:ascii="仿宋_GB2312" w:hAnsi="宋体" w:eastAsia="仿宋_GB2312" w:cs="宋体"/>
          <w:kern w:val="0"/>
          <w:sz w:val="32"/>
          <w:szCs w:val="32"/>
        </w:rPr>
        <w:t>妇儿工委办工作经费基本性质为业务专项经费，年度预算主要用于：1.到各县（市）开展“两纲”指导、督促和检查工作；3.</w:t>
      </w:r>
      <w:r>
        <w:rPr>
          <w:rFonts w:hint="eastAsia" w:ascii="仿宋_GB2312" w:hAnsi="宋体" w:eastAsia="仿宋_GB2312" w:cs="宋体"/>
          <w:kern w:val="0"/>
          <w:sz w:val="32"/>
          <w:szCs w:val="32"/>
          <w:lang w:val="en-US" w:eastAsia="zh-CN"/>
        </w:rPr>
        <w:t>开展新一轮</w:t>
      </w:r>
      <w:r>
        <w:rPr>
          <w:rFonts w:hint="eastAsia" w:ascii="仿宋_GB2312" w:hAnsi="宋体" w:eastAsia="仿宋_GB2312" w:cs="宋体"/>
          <w:kern w:val="0"/>
          <w:sz w:val="32"/>
          <w:szCs w:val="32"/>
        </w:rPr>
        <w:t>“两纲”监测报告；4.对“两纲”监测过程中发现的重难点问题进行调研并推动解决</w:t>
      </w:r>
      <w:r>
        <w:rPr>
          <w:rFonts w:hint="eastAsia" w:ascii="仿宋_GB2312" w:hAnsi="宋体" w:eastAsia="仿宋_GB2312" w:cs="宋体"/>
          <w:kern w:val="0"/>
          <w:sz w:val="32"/>
          <w:szCs w:val="32"/>
          <w:lang w:eastAsia="zh-CN"/>
        </w:rPr>
        <w:t>。</w:t>
      </w:r>
    </w:p>
    <w:p>
      <w:pPr>
        <w:pStyle w:val="5"/>
        <w:ind w:firstLine="704" w:firstLineChars="22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阶段性目标：开展“两纲”终期评估督导工作，推动“两纲”的实施，对监测出的重难点问题进行调研，确保指标过到终期目标。督促“两纲”指标落实，推进妇女儿童事业发展，开创我州妇女儿童工作新局面。</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rPr>
        <w:t>（三）项目资金申报相符性。</w:t>
      </w:r>
      <w:r>
        <w:rPr>
          <w:rFonts w:hint="eastAsia" w:ascii="仿宋" w:hAnsi="仿宋" w:eastAsia="仿宋" w:cs="仿宋"/>
          <w:sz w:val="32"/>
          <w:szCs w:val="32"/>
          <w:lang w:val="zh-CN"/>
        </w:rPr>
        <w:t>项目申报内容与具体实施内容相符、申报目标合理可行。</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jc w:val="left"/>
        <w:textAlignment w:val="auto"/>
        <w:outlineLvl w:val="9"/>
        <w:rPr>
          <w:rFonts w:hint="eastAsia" w:ascii="黑体" w:hAnsi="Times New Roman" w:eastAsia="黑体" w:cs="Times New Roman"/>
          <w:sz w:val="32"/>
          <w:szCs w:val="21"/>
          <w:lang w:val="en-US" w:eastAsia="zh-CN"/>
        </w:rPr>
      </w:pPr>
      <w:r>
        <w:rPr>
          <w:rFonts w:hint="eastAsia" w:ascii="黑体" w:hAnsi="Times New Roman" w:eastAsia="黑体" w:cs="Times New Roman"/>
          <w:sz w:val="32"/>
          <w:szCs w:val="21"/>
          <w:lang w:val="en-US" w:eastAsia="zh-CN"/>
        </w:rPr>
        <w:t>二、项目实施及管理情况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（一）资金计划、到位及使用情况。</w:t>
      </w:r>
    </w:p>
    <w:p>
      <w:pPr>
        <w:pStyle w:val="5"/>
        <w:ind w:firstLine="707" w:firstLineChars="220"/>
        <w:rPr>
          <w:rFonts w:hint="default" w:ascii="仿宋_GB2312" w:hAnsi="宋体" w:eastAsia="仿宋_GB2312" w:cs="宋体"/>
          <w:kern w:val="0"/>
          <w:sz w:val="32"/>
          <w:szCs w:val="32"/>
          <w:lang w:val="en-US" w:eastAsia="zh-CN"/>
        </w:rPr>
      </w:pPr>
      <w:r>
        <w:rPr>
          <w:rFonts w:hint="eastAsia" w:ascii="仿宋" w:hAnsi="仿宋" w:eastAsia="仿宋" w:cs="仿宋"/>
          <w:b/>
          <w:bCs/>
          <w:sz w:val="32"/>
          <w:szCs w:val="32"/>
        </w:rPr>
        <w:t>1．资金计划及到位。</w:t>
      </w:r>
      <w:r>
        <w:rPr>
          <w:rFonts w:hint="eastAsia" w:ascii="仿宋_GB2312" w:hAnsi="宋体" w:eastAsia="仿宋_GB2312" w:cs="宋体"/>
          <w:kern w:val="0"/>
          <w:sz w:val="32"/>
          <w:szCs w:val="32"/>
        </w:rPr>
        <w:t>妇儿工委办工作经费基本性质为业务专项经费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2022年1月，阿坝州财政局年初下达妇儿工委办工作经费10万元。</w:t>
      </w:r>
      <w:r>
        <w:rPr>
          <w:rFonts w:hint="eastAsia" w:ascii="仿宋_GB2312" w:hAnsi="宋体" w:eastAsia="仿宋_GB2312" w:cs="宋体"/>
          <w:kern w:val="0"/>
          <w:sz w:val="32"/>
          <w:szCs w:val="32"/>
          <w:lang w:val="en-US" w:eastAsia="zh-CN"/>
        </w:rPr>
        <w:t>资金到位率100%。</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宋体" w:eastAsia="仿宋_GB2312" w:cs="宋体"/>
          <w:kern w:val="0"/>
          <w:sz w:val="32"/>
          <w:szCs w:val="32"/>
          <w:lang w:eastAsia="zh-CN"/>
        </w:rPr>
      </w:pPr>
      <w:r>
        <w:rPr>
          <w:rFonts w:hint="eastAsia" w:ascii="仿宋" w:hAnsi="仿宋" w:eastAsia="仿宋" w:cs="仿宋"/>
          <w:b/>
          <w:bCs/>
          <w:sz w:val="32"/>
          <w:szCs w:val="32"/>
        </w:rPr>
        <w:t>2．资金使用。</w:t>
      </w:r>
      <w:r>
        <w:rPr>
          <w:rFonts w:hint="eastAsia" w:ascii="仿宋" w:hAnsi="仿宋" w:eastAsia="仿宋" w:cs="仿宋"/>
          <w:sz w:val="32"/>
          <w:szCs w:val="32"/>
          <w:lang w:val="zh-CN"/>
        </w:rPr>
        <w:t>截止评价时点，</w:t>
      </w:r>
      <w:r>
        <w:rPr>
          <w:rFonts w:hint="eastAsia" w:ascii="仿宋_GB2312" w:hAnsi="宋体" w:eastAsia="仿宋_GB2312" w:cs="宋体"/>
          <w:kern w:val="0"/>
          <w:sz w:val="32"/>
          <w:szCs w:val="32"/>
          <w:lang w:eastAsia="zh-CN"/>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lang w:eastAsia="zh-CN"/>
        </w:rPr>
        <w:t>年妇儿工委办工作经费专项支出共计</w:t>
      </w:r>
      <w:r>
        <w:rPr>
          <w:rFonts w:hint="eastAsia" w:ascii="仿宋_GB2312" w:hAnsi="宋体" w:eastAsia="仿宋_GB2312" w:cs="宋体"/>
          <w:kern w:val="0"/>
          <w:sz w:val="32"/>
          <w:szCs w:val="32"/>
          <w:lang w:val="en-US" w:eastAsia="zh-CN"/>
        </w:rPr>
        <w:t>10万</w:t>
      </w:r>
      <w:r>
        <w:rPr>
          <w:rFonts w:hint="eastAsia" w:ascii="仿宋_GB2312" w:hAnsi="宋体" w:eastAsia="仿宋_GB2312" w:cs="宋体"/>
          <w:kern w:val="0"/>
          <w:sz w:val="32"/>
          <w:szCs w:val="32"/>
          <w:lang w:eastAsia="zh-CN"/>
        </w:rPr>
        <w:t>元，主要是用于开展“两纲”评估</w:t>
      </w:r>
      <w:r>
        <w:rPr>
          <w:rFonts w:hint="eastAsia" w:ascii="仿宋_GB2312" w:hAnsi="宋体" w:eastAsia="仿宋_GB2312" w:cs="宋体"/>
          <w:kern w:val="0"/>
          <w:sz w:val="32"/>
          <w:szCs w:val="32"/>
          <w:lang w:val="en-US" w:eastAsia="zh-CN"/>
        </w:rPr>
        <w:t>调研</w:t>
      </w:r>
      <w:r>
        <w:rPr>
          <w:rFonts w:hint="eastAsia" w:ascii="仿宋_GB2312" w:hAnsi="宋体" w:eastAsia="仿宋_GB2312" w:cs="宋体"/>
          <w:kern w:val="0"/>
          <w:sz w:val="32"/>
          <w:szCs w:val="32"/>
          <w:lang w:eastAsia="zh-CN"/>
        </w:rPr>
        <w:t>工作</w:t>
      </w:r>
      <w:r>
        <w:rPr>
          <w:rFonts w:hint="eastAsia" w:ascii="仿宋_GB2312" w:hAnsi="宋体" w:eastAsia="仿宋_GB2312" w:cs="宋体"/>
          <w:kern w:val="0"/>
          <w:sz w:val="32"/>
          <w:szCs w:val="32"/>
          <w:lang w:val="en-US" w:eastAsia="zh-CN"/>
        </w:rPr>
        <w:t>2.2万</w:t>
      </w:r>
      <w:r>
        <w:rPr>
          <w:rFonts w:hint="eastAsia" w:ascii="仿宋_GB2312" w:hAnsi="宋体" w:eastAsia="仿宋_GB2312" w:cs="宋体"/>
          <w:kern w:val="0"/>
          <w:sz w:val="32"/>
          <w:szCs w:val="32"/>
          <w:lang w:eastAsia="zh-CN"/>
        </w:rPr>
        <w:t>元，用于日常办公经费</w:t>
      </w:r>
      <w:r>
        <w:rPr>
          <w:rFonts w:hint="eastAsia" w:ascii="仿宋_GB2312" w:hAnsi="宋体" w:eastAsia="仿宋_GB2312" w:cs="宋体"/>
          <w:kern w:val="0"/>
          <w:sz w:val="32"/>
          <w:szCs w:val="32"/>
          <w:lang w:val="en-US" w:eastAsia="zh-CN"/>
        </w:rPr>
        <w:t>7.8万</w:t>
      </w:r>
      <w:r>
        <w:rPr>
          <w:rFonts w:hint="eastAsia" w:ascii="仿宋_GB2312" w:hAnsi="宋体" w:eastAsia="仿宋_GB2312" w:cs="宋体"/>
          <w:kern w:val="0"/>
          <w:sz w:val="32"/>
          <w:szCs w:val="32"/>
          <w:lang w:eastAsia="zh-CN"/>
        </w:rPr>
        <w:t>元。</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（二）项目财务管理情况。</w:t>
      </w:r>
    </w:p>
    <w:p>
      <w:pPr>
        <w:pStyle w:val="5"/>
        <w:ind w:firstLine="704" w:firstLineChars="22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lang w:eastAsia="zh-CN"/>
        </w:rPr>
        <w:t>年财政预算批复妇儿工委办工作经费10万元，占年度一般预算专项目经费总额的10%。该项目资金拨付程序规范，到位足额及时。项目执行过程中严格按照财经纪律等财务管理制度，经费纳入阿坝州财政集中支付中心审核，做到真实、完整、及时、支出审批程序严谨。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lang w:eastAsia="zh-CN"/>
        </w:rPr>
        <w:t>年妇儿工委办工作经费专项支出共计</w:t>
      </w:r>
      <w:r>
        <w:rPr>
          <w:rFonts w:hint="eastAsia" w:ascii="仿宋_GB2312" w:hAnsi="宋体" w:eastAsia="仿宋_GB2312" w:cs="宋体"/>
          <w:kern w:val="0"/>
          <w:sz w:val="32"/>
          <w:szCs w:val="32"/>
          <w:lang w:val="en-US" w:eastAsia="zh-CN"/>
        </w:rPr>
        <w:t>10万</w:t>
      </w:r>
      <w:r>
        <w:rPr>
          <w:rFonts w:hint="eastAsia" w:ascii="仿宋_GB2312" w:hAnsi="宋体" w:eastAsia="仿宋_GB2312" w:cs="宋体"/>
          <w:kern w:val="0"/>
          <w:sz w:val="32"/>
          <w:szCs w:val="32"/>
          <w:lang w:eastAsia="zh-CN"/>
        </w:rPr>
        <w:t>元，主要是用于开展“两纲”终期评估督导工作</w:t>
      </w:r>
      <w:r>
        <w:rPr>
          <w:rFonts w:hint="eastAsia" w:ascii="仿宋_GB2312" w:hAnsi="宋体" w:eastAsia="仿宋_GB2312" w:cs="宋体"/>
          <w:kern w:val="0"/>
          <w:sz w:val="32"/>
          <w:szCs w:val="32"/>
          <w:lang w:val="en-US" w:eastAsia="zh-CN"/>
        </w:rPr>
        <w:t>2.2万</w:t>
      </w:r>
      <w:r>
        <w:rPr>
          <w:rFonts w:hint="eastAsia" w:ascii="仿宋_GB2312" w:hAnsi="宋体" w:eastAsia="仿宋_GB2312" w:cs="宋体"/>
          <w:kern w:val="0"/>
          <w:sz w:val="32"/>
          <w:szCs w:val="32"/>
          <w:lang w:eastAsia="zh-CN"/>
        </w:rPr>
        <w:t>元，用于日常办公经费</w:t>
      </w:r>
      <w:r>
        <w:rPr>
          <w:rFonts w:hint="eastAsia" w:ascii="仿宋_GB2312" w:hAnsi="宋体" w:eastAsia="仿宋_GB2312" w:cs="宋体"/>
          <w:kern w:val="0"/>
          <w:sz w:val="32"/>
          <w:szCs w:val="32"/>
          <w:lang w:val="en-US" w:eastAsia="zh-CN"/>
        </w:rPr>
        <w:t>7.8万</w:t>
      </w:r>
      <w:r>
        <w:rPr>
          <w:rFonts w:hint="eastAsia" w:ascii="仿宋_GB2312" w:hAnsi="宋体" w:eastAsia="仿宋_GB2312" w:cs="宋体"/>
          <w:kern w:val="0"/>
          <w:sz w:val="32"/>
          <w:szCs w:val="32"/>
          <w:lang w:eastAsia="zh-CN"/>
        </w:rPr>
        <w:t>元。</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（三）项目组织实施情况。</w:t>
      </w:r>
    </w:p>
    <w:p>
      <w:pPr>
        <w:overflowPunct w:val="0"/>
        <w:adjustRightInd w:val="0"/>
        <w:snapToGrid w:val="0"/>
        <w:spacing w:line="360" w:lineRule="auto"/>
        <w:ind w:firstLine="704" w:firstLineChars="220"/>
        <w:textAlignment w:val="baseline"/>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根据妇儿工委办工作的具体要求和特点，通过对202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妇儿工委办各项工作资料进行收集和核实，与年初计划和实际完成的工作任务和目标，与年初经费预算安排和各项经费开支，明确预算批复的项目目标完成情况，对该项目评价指标评分，该项目综合得分92分，评价等次为优。</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jc w:val="left"/>
        <w:textAlignment w:val="auto"/>
        <w:outlineLvl w:val="9"/>
        <w:rPr>
          <w:rFonts w:hint="eastAsia" w:ascii="黑体" w:hAnsi="Times New Roman" w:eastAsia="黑体" w:cs="Times New Roman"/>
          <w:sz w:val="32"/>
          <w:szCs w:val="21"/>
          <w:lang w:val="en-US" w:eastAsia="zh-CN"/>
        </w:rPr>
      </w:pPr>
      <w:r>
        <w:rPr>
          <w:rFonts w:hint="eastAsia" w:ascii="黑体" w:hAnsi="Times New Roman" w:eastAsia="黑体" w:cs="Times New Roman"/>
          <w:sz w:val="32"/>
          <w:szCs w:val="21"/>
          <w:lang w:val="en-US" w:eastAsia="zh-CN"/>
        </w:rPr>
        <w:t>三、项目绩效情况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仿宋" w:hAnsi="仿宋" w:eastAsia="仿宋" w:cs="仿宋"/>
          <w:sz w:val="32"/>
          <w:szCs w:val="32"/>
          <w:lang w:val="en-US"/>
        </w:rPr>
      </w:pPr>
      <w:r>
        <w:rPr>
          <w:rFonts w:hint="eastAsia" w:ascii="楷体" w:hAnsi="楷体" w:eastAsia="楷体" w:cs="楷体"/>
          <w:b/>
          <w:bCs/>
          <w:sz w:val="32"/>
          <w:szCs w:val="32"/>
          <w:lang w:val="en-US" w:eastAsia="zh-CN"/>
        </w:rPr>
        <w:t>项目完成及效益情况。</w:t>
      </w:r>
      <w:r>
        <w:rPr>
          <w:rFonts w:hint="eastAsia" w:ascii="仿宋" w:hAnsi="仿宋" w:eastAsia="仿宋" w:cs="仿宋"/>
          <w:sz w:val="32"/>
          <w:szCs w:val="32"/>
          <w:lang w:val="en-US" w:eastAsia="zh-CN"/>
        </w:rPr>
        <w:t>项目已完成了预期指标值，达到了预期目的。到县上开展</w:t>
      </w:r>
      <w:r>
        <w:rPr>
          <w:rFonts w:hint="eastAsia" w:ascii="仿宋_GB2312" w:hAnsi="宋体" w:eastAsia="仿宋_GB2312" w:cs="宋体"/>
          <w:kern w:val="0"/>
          <w:sz w:val="32"/>
          <w:szCs w:val="32"/>
          <w:lang w:eastAsia="zh-CN"/>
        </w:rPr>
        <w:t>“两纲”</w:t>
      </w:r>
      <w:r>
        <w:rPr>
          <w:rFonts w:hint="eastAsia" w:ascii="仿宋_GB2312" w:hAnsi="宋体" w:eastAsia="仿宋_GB2312" w:cs="宋体"/>
          <w:kern w:val="0"/>
          <w:sz w:val="32"/>
          <w:szCs w:val="32"/>
          <w:lang w:val="en-US" w:eastAsia="zh-CN"/>
        </w:rPr>
        <w:t>调研，组织各县（市）编制“两纲”，日常开展妇女儿童协调工作。进一步推动福尔通权益保障及进一步落实男女平等基本国策。</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jc w:val="left"/>
        <w:textAlignment w:val="auto"/>
        <w:outlineLvl w:val="9"/>
        <w:rPr>
          <w:rFonts w:hint="eastAsia" w:ascii="黑体" w:hAnsi="Times New Roman" w:eastAsia="黑体" w:cs="Times New Roman"/>
          <w:sz w:val="32"/>
          <w:szCs w:val="21"/>
          <w:lang w:val="en-US" w:eastAsia="zh-CN"/>
        </w:rPr>
      </w:pPr>
      <w:r>
        <w:rPr>
          <w:rFonts w:hint="eastAsia" w:ascii="黑体" w:hAnsi="Times New Roman" w:eastAsia="黑体" w:cs="Times New Roman"/>
          <w:sz w:val="32"/>
          <w:szCs w:val="21"/>
          <w:lang w:val="en-US" w:eastAsia="zh-CN"/>
        </w:rPr>
        <w:t>四、问题及建议</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（一）存在的问题。</w:t>
      </w:r>
    </w:p>
    <w:p>
      <w:pPr>
        <w:overflowPunct w:val="0"/>
        <w:adjustRightInd w:val="0"/>
        <w:snapToGrid w:val="0"/>
        <w:spacing w:line="360" w:lineRule="auto"/>
        <w:ind w:firstLine="704" w:firstLineChars="220"/>
        <w:textAlignment w:val="baseline"/>
        <w:rPr>
          <w:rFonts w:hint="eastAsia"/>
        </w:rPr>
      </w:pPr>
      <w:r>
        <w:rPr>
          <w:rFonts w:hint="eastAsia" w:ascii="仿宋_GB2312" w:hAnsi="宋体" w:eastAsia="仿宋_GB2312" w:cs="宋体"/>
          <w:kern w:val="0"/>
          <w:sz w:val="32"/>
          <w:szCs w:val="32"/>
          <w:lang w:val="zh-CN"/>
        </w:rPr>
        <w:t>州政府妇儿工委工作经费作为业务费用，用于推进妇女儿童事业费用比较少，用于日常办公费用较多。</w:t>
      </w:r>
    </w:p>
    <w:p>
      <w:pPr>
        <w:pStyle w:val="35"/>
        <w:numPr>
          <w:ilvl w:val="0"/>
          <w:numId w:val="3"/>
        </w:numPr>
        <w:adjustRightInd w:val="0"/>
        <w:snapToGrid w:val="0"/>
        <w:spacing w:line="360" w:lineRule="auto"/>
        <w:ind w:left="0" w:leftChars="0" w:firstLine="640" w:firstLineChars="200"/>
        <w:rPr>
          <w:rFonts w:hint="eastAsia" w:ascii="仿宋_GB2312" w:eastAsia="仿宋_GB2312"/>
          <w:color w:val="auto"/>
          <w:kern w:val="0"/>
          <w:sz w:val="32"/>
          <w:szCs w:val="32"/>
          <w:lang w:eastAsia="zh-CN" w:bidi="ar-SA"/>
        </w:rPr>
      </w:pPr>
      <w:r>
        <w:rPr>
          <w:rFonts w:hint="eastAsia" w:ascii="仿宋_GB2312" w:hAnsi="宋体" w:eastAsia="仿宋_GB2312" w:cs="宋体"/>
          <w:color w:val="auto"/>
          <w:kern w:val="0"/>
          <w:sz w:val="32"/>
          <w:szCs w:val="32"/>
          <w:lang w:eastAsia="zh-CN" w:bidi="ar-SA"/>
        </w:rPr>
        <w:t>相关建议。统</w:t>
      </w:r>
      <w:r>
        <w:rPr>
          <w:rFonts w:hint="eastAsia" w:ascii="仿宋_GB2312" w:eastAsia="仿宋_GB2312"/>
          <w:color w:val="auto"/>
          <w:kern w:val="0"/>
          <w:sz w:val="32"/>
          <w:szCs w:val="32"/>
          <w:lang w:eastAsia="zh-CN" w:bidi="ar-SA"/>
        </w:rPr>
        <w:t>筹协调县级妇儿工委办要加大协调力度，把工作重点放在解决问题上；要加强各县（市）儿童之家示范点建设的指导、扶持和检查；进一步加强思想、组织和作风建设，不断提高全州妇女儿童工作者围绕中心、服务大局的能力，统筹规划，协调推动的能力，整合资源、团结协作的能力，努力打造一支政治强、业务精、作风实、讲奉献的妇女儿童工作队伍。</w:t>
      </w:r>
    </w:p>
    <w:tbl>
      <w:tblPr>
        <w:tblStyle w:val="17"/>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285"/>
        <w:gridCol w:w="1492"/>
        <w:gridCol w:w="1189"/>
        <w:gridCol w:w="1224"/>
        <w:gridCol w:w="2409"/>
        <w:gridCol w:w="236"/>
      </w:tblGrid>
      <w:tr>
        <w:tblPrEx>
          <w:tblCellMar>
            <w:top w:w="0" w:type="dxa"/>
            <w:left w:w="108" w:type="dxa"/>
            <w:bottom w:w="0" w:type="dxa"/>
            <w:right w:w="108" w:type="dxa"/>
          </w:tblCellMar>
        </w:tblPrEx>
        <w:trPr>
          <w:trHeight w:val="675" w:hRule="atLeast"/>
        </w:trPr>
        <w:tc>
          <w:tcPr>
            <w:tcW w:w="9575" w:type="dxa"/>
            <w:gridSpan w:val="6"/>
            <w:tcBorders>
              <w:top w:val="nil"/>
              <w:left w:val="nil"/>
              <w:bottom w:val="nil"/>
              <w:right w:val="nil"/>
            </w:tcBorders>
            <w:shd w:val="clear" w:color="auto" w:fill="auto"/>
            <w:noWrap/>
            <w:vAlign w:val="center"/>
          </w:tcPr>
          <w:p>
            <w:pPr>
              <w:widowControl/>
              <w:jc w:val="center"/>
              <w:textAlignment w:val="center"/>
              <w:rPr>
                <w:rFonts w:ascii="宋体" w:cs="宋体"/>
                <w:b/>
                <w:sz w:val="32"/>
                <w:szCs w:val="32"/>
              </w:rPr>
            </w:pPr>
            <w:r>
              <w:rPr>
                <w:rFonts w:hint="eastAsia" w:ascii="宋体" w:cs="宋体"/>
                <w:b/>
                <w:sz w:val="32"/>
                <w:szCs w:val="32"/>
              </w:rPr>
              <w:t>202</w:t>
            </w:r>
            <w:r>
              <w:rPr>
                <w:rFonts w:hint="eastAsia" w:ascii="宋体" w:cs="宋体"/>
                <w:b/>
                <w:sz w:val="32"/>
                <w:szCs w:val="32"/>
                <w:lang w:val="en-US" w:eastAsia="zh-CN"/>
              </w:rPr>
              <w:t>2</w:t>
            </w:r>
            <w:r>
              <w:rPr>
                <w:rFonts w:hint="eastAsia" w:ascii="宋体" w:cs="宋体"/>
                <w:b/>
                <w:sz w:val="32"/>
                <w:szCs w:val="32"/>
              </w:rPr>
              <w:t>年部门预算项目绩效目标自评</w:t>
            </w:r>
          </w:p>
        </w:tc>
        <w:tc>
          <w:tcPr>
            <w:tcW w:w="236"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6" w:type="dxa"/>
          <w:trHeight w:val="254" w:hRule="atLeast"/>
        </w:trPr>
        <w:tc>
          <w:tcPr>
            <w:tcW w:w="326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主管部门及代码</w:t>
            </w:r>
          </w:p>
        </w:tc>
        <w:tc>
          <w:tcPr>
            <w:tcW w:w="26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116001州妇联</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实施单位</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default" w:ascii="宋体" w:hAnsi="Times New Roman" w:eastAsia="宋体" w:cs="宋体"/>
                <w:kern w:val="0"/>
                <w:sz w:val="24"/>
                <w:lang w:val="en-US" w:eastAsia="zh-CN"/>
              </w:rPr>
            </w:pPr>
            <w:r>
              <w:rPr>
                <w:rFonts w:hint="eastAsia" w:ascii="宋体" w:hAnsi="Times New Roman" w:eastAsia="宋体" w:cs="宋体"/>
                <w:kern w:val="0"/>
                <w:sz w:val="24"/>
                <w:lang w:val="en-US" w:eastAsia="zh-CN"/>
              </w:rPr>
              <w:t>妇儿工委办</w:t>
            </w:r>
          </w:p>
        </w:tc>
      </w:tr>
      <w:tr>
        <w:tblPrEx>
          <w:tblCellMar>
            <w:top w:w="0" w:type="dxa"/>
            <w:left w:w="108" w:type="dxa"/>
            <w:bottom w:w="0" w:type="dxa"/>
            <w:right w:w="108" w:type="dxa"/>
          </w:tblCellMar>
        </w:tblPrEx>
        <w:trPr>
          <w:gridAfter w:val="1"/>
          <w:wAfter w:w="236" w:type="dxa"/>
          <w:trHeight w:val="341" w:hRule="atLeast"/>
        </w:trPr>
        <w:tc>
          <w:tcPr>
            <w:tcW w:w="326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项目预算</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执行情况</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（万元）</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default" w:ascii="宋体" w:hAnsi="Times New Roman" w:eastAsia="宋体" w:cs="宋体"/>
                <w:kern w:val="0"/>
                <w:sz w:val="24"/>
                <w:lang w:val="en-US" w:eastAsia="zh-CN"/>
              </w:rPr>
            </w:pPr>
            <w:r>
              <w:rPr>
                <w:rFonts w:hint="eastAsia" w:ascii="宋体" w:hAnsi="Times New Roman" w:eastAsia="宋体" w:cs="宋体"/>
                <w:kern w:val="0"/>
                <w:sz w:val="24"/>
                <w:lang w:val="en-US" w:eastAsia="zh-CN"/>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执行数：</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default" w:ascii="宋体" w:hAnsi="Times New Roman" w:eastAsia="宋体" w:cs="宋体"/>
                <w:kern w:val="0"/>
                <w:sz w:val="24"/>
                <w:lang w:val="en-US" w:eastAsia="zh-CN"/>
              </w:rPr>
            </w:pPr>
            <w:r>
              <w:rPr>
                <w:rFonts w:hint="eastAsia" w:ascii="宋体" w:hAnsi="Times New Roman" w:eastAsia="宋体" w:cs="宋体"/>
                <w:kern w:val="0"/>
                <w:sz w:val="24"/>
                <w:lang w:val="en-US" w:eastAsia="zh-CN"/>
              </w:rPr>
              <w:t>10</w:t>
            </w:r>
          </w:p>
        </w:tc>
      </w:tr>
      <w:tr>
        <w:tblPrEx>
          <w:tblCellMar>
            <w:top w:w="0" w:type="dxa"/>
            <w:left w:w="108" w:type="dxa"/>
            <w:bottom w:w="0" w:type="dxa"/>
            <w:right w:w="108" w:type="dxa"/>
          </w:tblCellMar>
        </w:tblPrEx>
        <w:trPr>
          <w:gridAfter w:val="1"/>
          <w:wAfter w:w="236" w:type="dxa"/>
          <w:trHeight w:val="555" w:hRule="atLeast"/>
        </w:trPr>
        <w:tc>
          <w:tcPr>
            <w:tcW w:w="32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其中：</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default" w:ascii="宋体" w:hAnsi="Times New Roman" w:eastAsia="宋体" w:cs="宋体"/>
                <w:kern w:val="0"/>
                <w:sz w:val="24"/>
                <w:lang w:val="en-US" w:eastAsia="zh-CN"/>
              </w:rPr>
            </w:pPr>
            <w:r>
              <w:rPr>
                <w:rFonts w:hint="eastAsia" w:ascii="宋体" w:hAnsi="Times New Roman" w:eastAsia="宋体" w:cs="宋体"/>
                <w:kern w:val="0"/>
                <w:sz w:val="24"/>
                <w:lang w:val="en-US" w:eastAsia="zh-CN"/>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其中：</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财政拨款</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default" w:ascii="宋体" w:hAnsi="Times New Roman" w:eastAsia="宋体" w:cs="宋体"/>
                <w:kern w:val="0"/>
                <w:sz w:val="24"/>
                <w:lang w:val="en-US" w:eastAsia="zh-CN"/>
              </w:rPr>
            </w:pPr>
            <w:r>
              <w:rPr>
                <w:rFonts w:hint="eastAsia" w:ascii="宋体" w:hAnsi="Times New Roman" w:eastAsia="宋体" w:cs="宋体"/>
                <w:kern w:val="0"/>
                <w:sz w:val="24"/>
                <w:lang w:val="en-US" w:eastAsia="zh-CN"/>
              </w:rPr>
              <w:t>10</w:t>
            </w:r>
          </w:p>
        </w:tc>
      </w:tr>
      <w:tr>
        <w:tblPrEx>
          <w:tblCellMar>
            <w:top w:w="0" w:type="dxa"/>
            <w:left w:w="108" w:type="dxa"/>
            <w:bottom w:w="0" w:type="dxa"/>
            <w:right w:w="108" w:type="dxa"/>
          </w:tblCellMar>
        </w:tblPrEx>
        <w:trPr>
          <w:gridAfter w:val="1"/>
          <w:wAfter w:w="236" w:type="dxa"/>
          <w:trHeight w:val="341" w:hRule="atLeast"/>
        </w:trPr>
        <w:tc>
          <w:tcPr>
            <w:tcW w:w="32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其他资金</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r>
      <w:tr>
        <w:tblPrEx>
          <w:tblCellMar>
            <w:top w:w="0" w:type="dxa"/>
            <w:left w:w="108" w:type="dxa"/>
            <w:bottom w:w="0" w:type="dxa"/>
            <w:right w:w="108" w:type="dxa"/>
          </w:tblCellMar>
        </w:tblPrEx>
        <w:trPr>
          <w:gridAfter w:val="1"/>
          <w:wAfter w:w="236" w:type="dxa"/>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年度总体目标完成情况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预期目标</w:t>
            </w:r>
          </w:p>
        </w:tc>
        <w:tc>
          <w:tcPr>
            <w:tcW w:w="36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目标实际完成情况</w:t>
            </w:r>
          </w:p>
        </w:tc>
      </w:tr>
      <w:tr>
        <w:tblPrEx>
          <w:tblCellMar>
            <w:top w:w="0" w:type="dxa"/>
            <w:left w:w="108" w:type="dxa"/>
            <w:bottom w:w="0" w:type="dxa"/>
            <w:right w:w="108" w:type="dxa"/>
          </w:tblCellMar>
        </w:tblPrEx>
        <w:trPr>
          <w:gridAfter w:val="1"/>
          <w:wAfter w:w="236" w:type="dxa"/>
          <w:trHeight w:val="797"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rPr>
              <w:t>妇儿工委办工作经费年度预算主要用于：1.到各县（市）开展“两纲”指导、督促和检查工作；3.</w:t>
            </w:r>
            <w:r>
              <w:rPr>
                <w:rFonts w:hint="eastAsia" w:ascii="宋体" w:hAnsi="Times New Roman" w:eastAsia="宋体" w:cs="宋体"/>
                <w:kern w:val="0"/>
                <w:sz w:val="24"/>
                <w:lang w:val="en-US" w:eastAsia="zh-CN"/>
              </w:rPr>
              <w:t>开展新一轮</w:t>
            </w:r>
            <w:r>
              <w:rPr>
                <w:rFonts w:hint="eastAsia" w:ascii="宋体" w:hAnsi="Times New Roman" w:eastAsia="宋体" w:cs="宋体"/>
                <w:kern w:val="0"/>
                <w:sz w:val="24"/>
              </w:rPr>
              <w:t>“两纲”监测报告；4.对“两纲”监测过程中发现的重难点问题进行调研并推动解决</w:t>
            </w:r>
            <w:r>
              <w:rPr>
                <w:rFonts w:hint="eastAsia" w:ascii="宋体" w:hAnsi="Times New Roman" w:eastAsia="宋体" w:cs="宋体"/>
                <w:kern w:val="0"/>
                <w:sz w:val="24"/>
                <w:lang w:eastAsia="zh-CN"/>
              </w:rPr>
              <w:t>。</w:t>
            </w:r>
          </w:p>
          <w:p>
            <w:pPr>
              <w:widowControl/>
              <w:spacing w:line="320" w:lineRule="exact"/>
              <w:ind w:firstLine="480" w:firstLineChars="200"/>
              <w:jc w:val="center"/>
              <w:textAlignment w:val="center"/>
              <w:rPr>
                <w:rFonts w:hint="eastAsia" w:ascii="宋体" w:hAnsi="Times New Roman" w:eastAsia="宋体" w:cs="宋体"/>
                <w:kern w:val="0"/>
                <w:sz w:val="24"/>
                <w:lang w:eastAsia="zh-CN"/>
              </w:rPr>
            </w:pPr>
          </w:p>
        </w:tc>
        <w:tc>
          <w:tcPr>
            <w:tcW w:w="36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default" w:ascii="宋体" w:hAnsi="Times New Roman" w:eastAsia="宋体" w:cs="宋体"/>
                <w:kern w:val="0"/>
                <w:sz w:val="24"/>
                <w:lang w:val="en-US" w:eastAsia="zh-CN"/>
              </w:rPr>
            </w:pPr>
            <w:r>
              <w:rPr>
                <w:rFonts w:hint="eastAsia" w:ascii="宋体" w:hAnsi="Times New Roman" w:eastAsia="宋体" w:cs="宋体"/>
                <w:kern w:val="0"/>
                <w:sz w:val="24"/>
                <w:lang w:val="en-US" w:eastAsia="zh-CN"/>
              </w:rPr>
              <w:t>全面完成</w:t>
            </w:r>
          </w:p>
        </w:tc>
      </w:tr>
      <w:tr>
        <w:tblPrEx>
          <w:tblCellMar>
            <w:top w:w="0" w:type="dxa"/>
            <w:left w:w="108" w:type="dxa"/>
            <w:bottom w:w="0" w:type="dxa"/>
            <w:right w:w="108" w:type="dxa"/>
          </w:tblCellMar>
        </w:tblPrEx>
        <w:trPr>
          <w:gridAfter w:val="1"/>
          <w:wAfter w:w="236" w:type="dxa"/>
          <w:trHeight w:val="693" w:hRule="atLeast"/>
        </w:trPr>
        <w:tc>
          <w:tcPr>
            <w:tcW w:w="1976" w:type="dxa"/>
            <w:vMerge w:val="restart"/>
            <w:tcBorders>
              <w:top w:val="single" w:color="000000" w:sz="4" w:space="0"/>
              <w:left w:val="single" w:color="000000" w:sz="4" w:space="0"/>
              <w:bottom w:val="nil"/>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年度绩效指标完成情况</w:t>
            </w:r>
          </w:p>
        </w:tc>
        <w:tc>
          <w:tcPr>
            <w:tcW w:w="1285" w:type="dxa"/>
            <w:tcBorders>
              <w:top w:val="single" w:color="000000" w:sz="4" w:space="0"/>
              <w:left w:val="nil"/>
              <w:bottom w:val="single" w:color="000000" w:sz="4" w:space="0"/>
              <w:right w:val="single" w:color="000000" w:sz="4" w:space="0"/>
            </w:tcBorders>
            <w:shd w:val="clear" w:color="auto" w:fill="auto"/>
            <w:noWrap/>
            <w:vAlign w:val="top"/>
          </w:tcPr>
          <w:p>
            <w:pPr>
              <w:widowControl/>
              <w:spacing w:line="320" w:lineRule="exact"/>
              <w:jc w:val="both"/>
              <w:textAlignment w:val="center"/>
              <w:rPr>
                <w:rFonts w:hint="eastAsia" w:ascii="宋体" w:hAnsi="Times New Roman" w:eastAsia="宋体" w:cs="宋体"/>
                <w:kern w:val="0"/>
                <w:sz w:val="24"/>
              </w:rPr>
            </w:pPr>
            <w:r>
              <w:rPr>
                <w:rFonts w:hint="eastAsia" w:ascii="宋体" w:hAnsi="Times New Roman" w:eastAsia="宋体" w:cs="宋体"/>
                <w:kern w:val="0"/>
                <w:sz w:val="24"/>
              </w:rPr>
              <w:t>一级指标</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jc w:val="both"/>
              <w:textAlignment w:val="center"/>
              <w:rPr>
                <w:rFonts w:hint="eastAsia" w:ascii="宋体" w:hAnsi="Times New Roman" w:eastAsia="宋体" w:cs="宋体"/>
                <w:kern w:val="0"/>
                <w:sz w:val="24"/>
              </w:rPr>
            </w:pPr>
            <w:r>
              <w:rPr>
                <w:rFonts w:hint="eastAsia" w:ascii="宋体" w:hAnsi="Times New Roman" w:eastAsia="宋体" w:cs="宋体"/>
                <w:kern w:val="0"/>
                <w:sz w:val="24"/>
              </w:rPr>
              <w:t>二级指标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jc w:val="both"/>
              <w:textAlignment w:val="center"/>
              <w:rPr>
                <w:rFonts w:hint="eastAsia" w:ascii="宋体" w:hAnsi="Times New Roman" w:eastAsia="宋体" w:cs="宋体"/>
                <w:kern w:val="0"/>
                <w:sz w:val="24"/>
              </w:rPr>
            </w:pPr>
            <w:r>
              <w:rPr>
                <w:rFonts w:hint="eastAsia" w:ascii="宋体" w:hAnsi="Times New Roman" w:eastAsia="宋体" w:cs="宋体"/>
                <w:kern w:val="0"/>
                <w:sz w:val="24"/>
              </w:rPr>
              <w:t>三级指标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预期指标值</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实际完成指标值</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完成</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指标</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jc w:val="both"/>
              <w:textAlignment w:val="center"/>
              <w:rPr>
                <w:rFonts w:hint="eastAsia" w:ascii="宋体" w:hAnsi="Times New Roman" w:eastAsia="宋体" w:cs="宋体"/>
                <w:kern w:val="0"/>
                <w:sz w:val="24"/>
              </w:rPr>
            </w:pPr>
            <w:r>
              <w:rPr>
                <w:rFonts w:hint="eastAsia" w:ascii="宋体" w:hAnsi="Times New Roman" w:eastAsia="宋体" w:cs="宋体"/>
                <w:kern w:val="0"/>
                <w:sz w:val="24"/>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jc w:val="both"/>
              <w:textAlignment w:val="center"/>
              <w:rPr>
                <w:rFonts w:hint="default" w:ascii="宋体" w:hAnsi="Times New Roman" w:eastAsia="宋体" w:cs="宋体"/>
                <w:kern w:val="0"/>
                <w:sz w:val="24"/>
                <w:lang w:val="en-US" w:eastAsia="zh-CN"/>
              </w:rPr>
            </w:pPr>
            <w:r>
              <w:rPr>
                <w:rFonts w:hint="eastAsia" w:ascii="宋体" w:hAnsi="Times New Roman" w:eastAsia="宋体" w:cs="宋体"/>
                <w:kern w:val="0"/>
                <w:sz w:val="24"/>
                <w:lang w:val="en-US" w:eastAsia="zh-CN"/>
              </w:rPr>
              <w:t>调研县（市）个数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default" w:ascii="宋体" w:hAnsi="Times New Roman" w:eastAsia="宋体" w:cs="宋体"/>
                <w:kern w:val="0"/>
                <w:sz w:val="24"/>
                <w:lang w:val="en-US" w:eastAsia="zh-CN"/>
              </w:rPr>
            </w:pPr>
            <w:r>
              <w:rPr>
                <w:rFonts w:hint="eastAsia" w:ascii="宋体" w:hAnsi="Times New Roman" w:eastAsia="宋体" w:cs="宋体"/>
                <w:kern w:val="0"/>
                <w:sz w:val="24"/>
                <w:lang w:val="en-US" w:eastAsia="zh-CN"/>
              </w:rPr>
              <w:t>3</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default" w:ascii="宋体" w:hAnsi="Times New Roman" w:eastAsia="宋体" w:cs="宋体"/>
                <w:kern w:val="0"/>
                <w:sz w:val="24"/>
                <w:lang w:val="en-US" w:eastAsia="zh-CN"/>
              </w:rPr>
            </w:pPr>
            <w:r>
              <w:rPr>
                <w:rFonts w:hint="eastAsia" w:ascii="宋体" w:hAnsi="Times New Roman" w:eastAsia="宋体" w:cs="宋体"/>
                <w:kern w:val="0"/>
                <w:sz w:val="24"/>
                <w:lang w:val="en-US" w:eastAsia="zh-CN"/>
              </w:rPr>
              <w:t>3</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jc w:val="both"/>
              <w:textAlignment w:val="center"/>
              <w:rPr>
                <w:rFonts w:hint="eastAsia" w:ascii="宋体" w:hAnsi="Times New Roman" w:eastAsia="宋体" w:cs="宋体"/>
                <w:kern w:val="0"/>
                <w:sz w:val="24"/>
              </w:rPr>
            </w:pPr>
            <w:r>
              <w:rPr>
                <w:rFonts w:hint="eastAsia" w:ascii="宋体" w:hAnsi="Times New Roman" w:eastAsia="宋体" w:cs="宋体"/>
                <w:kern w:val="0"/>
                <w:sz w:val="24"/>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jc w:val="both"/>
              <w:textAlignment w:val="center"/>
              <w:rPr>
                <w:rFonts w:hint="eastAsia" w:ascii="宋体" w:hAnsi="Times New Roman" w:eastAsia="宋体" w:cs="宋体"/>
                <w:kern w:val="0"/>
                <w:sz w:val="24"/>
              </w:rPr>
            </w:pPr>
            <w:r>
              <w:rPr>
                <w:rFonts w:hint="eastAsia" w:ascii="宋体" w:hAnsi="Times New Roman" w:eastAsia="宋体" w:cs="宋体"/>
                <w:kern w:val="0"/>
                <w:sz w:val="24"/>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jc w:val="both"/>
              <w:textAlignment w:val="center"/>
              <w:rPr>
                <w:rFonts w:hint="default" w:ascii="宋体" w:hAnsi="Times New Roman" w:eastAsia="宋体" w:cs="宋体"/>
                <w:kern w:val="0"/>
                <w:sz w:val="24"/>
                <w:lang w:val="en-US" w:eastAsia="zh-CN"/>
              </w:rPr>
            </w:pPr>
            <w:r>
              <w:rPr>
                <w:rFonts w:hint="eastAsia" w:ascii="宋体" w:hAnsi="Times New Roman" w:eastAsia="宋体" w:cs="宋体"/>
                <w:kern w:val="0"/>
                <w:sz w:val="24"/>
                <w:lang w:val="en-US" w:eastAsia="zh-CN"/>
              </w:rPr>
              <w:t>完成时限</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2022年底</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完成</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default" w:ascii="宋体" w:hAnsi="Times New Roman" w:eastAsia="宋体" w:cs="宋体"/>
                <w:kern w:val="0"/>
                <w:sz w:val="24"/>
                <w:lang w:val="en-US" w:eastAsia="zh-CN"/>
              </w:rPr>
            </w:pPr>
            <w:r>
              <w:rPr>
                <w:rFonts w:hint="eastAsia" w:ascii="宋体" w:hAnsi="Times New Roman" w:eastAsia="宋体" w:cs="宋体"/>
                <w:kern w:val="0"/>
                <w:sz w:val="24"/>
                <w:lang w:val="en-US" w:eastAsia="zh-CN"/>
              </w:rPr>
              <w:t>资金（万元）</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default" w:ascii="宋体" w:hAnsi="Times New Roman" w:eastAsia="宋体" w:cs="宋体"/>
                <w:kern w:val="0"/>
                <w:sz w:val="24"/>
                <w:lang w:val="en-US" w:eastAsia="zh-CN"/>
              </w:rPr>
            </w:pPr>
            <w:r>
              <w:rPr>
                <w:rFonts w:hint="eastAsia" w:ascii="宋体" w:hAnsi="Times New Roman" w:eastAsia="宋体" w:cs="宋体"/>
                <w:kern w:val="0"/>
                <w:sz w:val="24"/>
                <w:lang w:val="en-US" w:eastAsia="zh-CN"/>
              </w:rPr>
              <w:t>10</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default" w:ascii="宋体" w:hAnsi="Times New Roman" w:eastAsia="宋体" w:cs="宋体"/>
                <w:kern w:val="0"/>
                <w:sz w:val="24"/>
                <w:lang w:val="en-US" w:eastAsia="zh-CN"/>
              </w:rPr>
            </w:pPr>
            <w:r>
              <w:rPr>
                <w:rFonts w:hint="eastAsia" w:ascii="宋体" w:hAnsi="Times New Roman" w:eastAsia="宋体" w:cs="宋体"/>
                <w:kern w:val="0"/>
                <w:sz w:val="24"/>
                <w:lang w:val="en-US" w:eastAsia="zh-CN"/>
              </w:rPr>
              <w:t>10</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效益</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指标</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r>
      <w:tr>
        <w:tblPrEx>
          <w:tblCellMar>
            <w:top w:w="0" w:type="dxa"/>
            <w:left w:w="108" w:type="dxa"/>
            <w:bottom w:w="0" w:type="dxa"/>
            <w:right w:w="108" w:type="dxa"/>
          </w:tblCellMar>
        </w:tblPrEx>
        <w:trPr>
          <w:gridAfter w:val="1"/>
          <w:wAfter w:w="236" w:type="dxa"/>
          <w:trHeight w:val="577" w:hRule="atLeast"/>
        </w:trPr>
        <w:tc>
          <w:tcPr>
            <w:tcW w:w="1976" w:type="dxa"/>
            <w:vMerge w:val="continue"/>
            <w:tcBorders>
              <w:top w:val="nil"/>
              <w:left w:val="single" w:color="000000" w:sz="4" w:space="0"/>
              <w:bottom w:val="nil"/>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default" w:ascii="宋体" w:hAnsi="Times New Roman" w:eastAsia="宋体" w:cs="宋体"/>
                <w:kern w:val="0"/>
                <w:sz w:val="24"/>
                <w:lang w:val="en-US" w:eastAsia="zh-CN"/>
              </w:rPr>
            </w:pPr>
          </w:p>
        </w:tc>
      </w:tr>
      <w:tr>
        <w:tblPrEx>
          <w:tblCellMar>
            <w:top w:w="0" w:type="dxa"/>
            <w:left w:w="108" w:type="dxa"/>
            <w:bottom w:w="0" w:type="dxa"/>
            <w:right w:w="108" w:type="dxa"/>
          </w:tblCellMar>
        </w:tblPrEx>
        <w:trPr>
          <w:gridAfter w:val="1"/>
          <w:wAfter w:w="236" w:type="dxa"/>
          <w:trHeight w:val="530" w:hRule="atLeast"/>
        </w:trPr>
        <w:tc>
          <w:tcPr>
            <w:tcW w:w="1976" w:type="dxa"/>
            <w:vMerge w:val="continue"/>
            <w:tcBorders>
              <w:top w:val="nil"/>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满意</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度指标</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满意度</w:t>
            </w:r>
          </w:p>
          <w:p>
            <w:pPr>
              <w:widowControl/>
              <w:spacing w:line="320" w:lineRule="exact"/>
              <w:ind w:firstLine="480" w:firstLineChars="200"/>
              <w:jc w:val="center"/>
              <w:textAlignment w:val="center"/>
              <w:rPr>
                <w:rFonts w:hint="eastAsia" w:ascii="宋体" w:hAnsi="Times New Roman" w:eastAsia="宋体" w:cs="宋体"/>
                <w:kern w:val="0"/>
                <w:sz w:val="24"/>
              </w:rPr>
            </w:pPr>
            <w:r>
              <w:rPr>
                <w:rFonts w:hint="eastAsia" w:ascii="宋体" w:hAnsi="Times New Roman" w:eastAsia="宋体" w:cs="宋体"/>
                <w:kern w:val="0"/>
                <w:sz w:val="24"/>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default" w:ascii="宋体" w:hAnsi="Times New Roman" w:eastAsia="宋体" w:cs="宋体"/>
                <w:kern w:val="0"/>
                <w:sz w:val="24"/>
                <w:lang w:val="en-US" w:eastAsia="zh-CN"/>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lang w:val="en-US" w:eastAsia="zh-CN"/>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ind w:firstLine="480" w:firstLineChars="200"/>
              <w:jc w:val="center"/>
              <w:textAlignment w:val="center"/>
              <w:rPr>
                <w:rFonts w:hint="eastAsia" w:ascii="宋体" w:hAnsi="Times New Roman" w:eastAsia="宋体" w:cs="宋体"/>
                <w:kern w:val="0"/>
                <w:sz w:val="24"/>
              </w:rPr>
            </w:pPr>
          </w:p>
        </w:tc>
      </w:tr>
    </w:tbl>
    <w:p>
      <w:pPr>
        <w:pStyle w:val="35"/>
        <w:numPr>
          <w:ilvl w:val="0"/>
          <w:numId w:val="0"/>
        </w:numPr>
        <w:adjustRightInd w:val="0"/>
        <w:snapToGrid w:val="0"/>
        <w:spacing w:line="360" w:lineRule="auto"/>
        <w:rPr>
          <w:rFonts w:hint="eastAsia" w:ascii="仿宋_GB2312" w:eastAsia="仿宋_GB2312"/>
          <w:color w:val="auto"/>
          <w:kern w:val="0"/>
          <w:sz w:val="32"/>
          <w:szCs w:val="32"/>
          <w:lang w:eastAsia="zh-CN" w:bidi="ar-SA"/>
        </w:rPr>
      </w:pPr>
    </w:p>
    <w:p>
      <w:pPr>
        <w:keepNext w:val="0"/>
        <w:keepLines w:val="0"/>
        <w:pageBreakBefore w:val="0"/>
        <w:widowControl w:val="0"/>
        <w:kinsoku/>
        <w:wordWrap/>
        <w:overflowPunct/>
        <w:topLinePunct w:val="0"/>
        <w:autoSpaceDE/>
        <w:autoSpaceDN/>
        <w:bidi w:val="0"/>
        <w:adjustRightInd/>
        <w:snapToGrid w:val="0"/>
        <w:spacing w:line="600" w:lineRule="exact"/>
        <w:ind w:left="0" w:firstLine="0"/>
        <w:jc w:val="center"/>
        <w:textAlignment w:val="auto"/>
        <w:outlineLvl w:val="9"/>
        <w:rPr>
          <w:rFonts w:hint="eastAsia" w:ascii="方正小标宋简体" w:hAnsi="Times New Roman" w:eastAsia="方正小标宋简体" w:cs="Times New Roman"/>
          <w:sz w:val="44"/>
          <w:szCs w:val="44"/>
          <w:lang w:val="en-US" w:eastAsia="zh-CN"/>
        </w:rPr>
      </w:pPr>
      <w:r>
        <w:rPr>
          <w:rFonts w:hint="eastAsia" w:ascii="方正小标宋简体" w:hAnsi="Times New Roman" w:eastAsia="方正小标宋简体" w:cs="Times New Roman"/>
          <w:sz w:val="44"/>
          <w:szCs w:val="44"/>
          <w:lang w:val="en-US" w:eastAsia="zh-CN"/>
        </w:rPr>
        <w:t>专项预算项目支出绩效自评报告</w:t>
      </w:r>
    </w:p>
    <w:p>
      <w:pPr>
        <w:rPr>
          <w:rFonts w:hint="eastAsia"/>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“两纲”编制工作经费22.68万元</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firstLine="640" w:firstLineChars="200"/>
        <w:jc w:val="left"/>
        <w:textAlignment w:val="auto"/>
        <w:outlineLvl w:val="9"/>
        <w:rPr>
          <w:rFonts w:hint="eastAsia" w:ascii="黑体" w:hAnsi="Times New Roman" w:eastAsia="黑体" w:cs="Times New Roman"/>
          <w:sz w:val="32"/>
          <w:szCs w:val="21"/>
          <w:lang w:val="en-US" w:eastAsia="zh-CN"/>
        </w:rPr>
      </w:pPr>
      <w:r>
        <w:rPr>
          <w:rFonts w:hint="eastAsia" w:ascii="黑体" w:hAnsi="Times New Roman" w:eastAsia="黑体" w:cs="Times New Roman"/>
          <w:sz w:val="32"/>
          <w:szCs w:val="21"/>
          <w:lang w:val="en-US" w:eastAsia="zh-CN"/>
        </w:rPr>
        <w:t>一、项目概况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Cs/>
          <w:sz w:val="32"/>
          <w:szCs w:val="32"/>
          <w:lang w:val="en-US" w:eastAsia="zh-CN"/>
        </w:rPr>
      </w:pPr>
      <w:r>
        <w:rPr>
          <w:rFonts w:hint="eastAsia" w:ascii="楷体" w:hAnsi="楷体" w:eastAsia="楷体" w:cs="楷体"/>
          <w:b/>
          <w:bCs/>
          <w:sz w:val="32"/>
          <w:szCs w:val="32"/>
        </w:rPr>
        <w:t>（一）项目资金申报及批复情况。</w:t>
      </w:r>
      <w:r>
        <w:rPr>
          <w:rFonts w:hint="eastAsia" w:ascii="仿宋_GB2312" w:eastAsia="仿宋_GB2312"/>
          <w:b/>
          <w:bCs/>
          <w:sz w:val="32"/>
          <w:szCs w:val="32"/>
          <w:lang w:val="en-US" w:eastAsia="zh-CN"/>
        </w:rPr>
        <w:t>一是</w:t>
      </w:r>
      <w:r>
        <w:rPr>
          <w:rFonts w:hint="eastAsia" w:ascii="仿宋_GB2312" w:eastAsia="仿宋_GB2312"/>
          <w:sz w:val="32"/>
          <w:szCs w:val="32"/>
        </w:rPr>
        <w:t>为</w:t>
      </w:r>
      <w:r>
        <w:rPr>
          <w:rFonts w:hint="eastAsia" w:ascii="仿宋_GB2312" w:eastAsia="仿宋_GB2312"/>
          <w:sz w:val="32"/>
          <w:szCs w:val="32"/>
          <w:lang w:val="en-US" w:eastAsia="zh-CN"/>
        </w:rPr>
        <w:t>深入</w:t>
      </w:r>
      <w:r>
        <w:rPr>
          <w:rFonts w:hint="eastAsia" w:ascii="仿宋_GB2312" w:eastAsia="仿宋_GB2312"/>
          <w:sz w:val="32"/>
          <w:szCs w:val="32"/>
        </w:rPr>
        <w:t>贯彻落实</w:t>
      </w:r>
      <w:r>
        <w:rPr>
          <w:rFonts w:hint="eastAsia" w:ascii="仿宋_GB2312" w:eastAsia="仿宋_GB2312"/>
          <w:sz w:val="32"/>
          <w:szCs w:val="32"/>
          <w:lang w:val="en-US" w:eastAsia="zh-CN"/>
        </w:rPr>
        <w:t>男女平等基本国策、促进男女平等和创新完善妇女儿童全面发展机制，</w:t>
      </w:r>
      <w:r>
        <w:rPr>
          <w:rFonts w:hint="eastAsia" w:ascii="仿宋_GB2312" w:hAnsi="仿宋_GB2312" w:eastAsia="仿宋_GB2312" w:cs="仿宋_GB2312"/>
          <w:bCs/>
          <w:sz w:val="32"/>
          <w:szCs w:val="32"/>
          <w:lang w:val="en-US" w:eastAsia="zh-CN"/>
        </w:rPr>
        <w:t>州妇儿工委办</w:t>
      </w:r>
      <w:r>
        <w:rPr>
          <w:rFonts w:hint="eastAsia" w:ascii="仿宋_GB2312" w:hAnsi="仿宋_GB2312" w:eastAsia="仿宋_GB2312" w:cs="仿宋_GB2312"/>
          <w:bCs/>
          <w:sz w:val="32"/>
          <w:szCs w:val="32"/>
        </w:rPr>
        <w:t>按照</w:t>
      </w:r>
      <w:r>
        <w:rPr>
          <w:rFonts w:hint="eastAsia" w:ascii="仿宋_GB2312" w:hAnsi="仿宋_GB2312" w:eastAsia="仿宋_GB2312" w:cs="仿宋_GB2312"/>
          <w:bCs/>
          <w:sz w:val="32"/>
          <w:szCs w:val="32"/>
          <w:lang w:val="en-US" w:eastAsia="zh-CN"/>
        </w:rPr>
        <w:t>省妇儿工委办、州委州政府</w:t>
      </w:r>
      <w:r>
        <w:rPr>
          <w:rFonts w:hint="eastAsia" w:ascii="仿宋_GB2312" w:hAnsi="仿宋_GB2312" w:eastAsia="仿宋_GB2312" w:cs="仿宋_GB2312"/>
          <w:bCs/>
          <w:sz w:val="32"/>
          <w:szCs w:val="32"/>
        </w:rPr>
        <w:t>的相关要求，</w:t>
      </w:r>
      <w:r>
        <w:rPr>
          <w:rFonts w:hint="eastAsia" w:ascii="仿宋_GB2312" w:hAnsi="仿宋_GB2312" w:eastAsia="仿宋_GB2312" w:cs="仿宋_GB2312"/>
          <w:bCs/>
          <w:sz w:val="32"/>
          <w:szCs w:val="32"/>
          <w:lang w:val="en-US" w:eastAsia="zh-CN"/>
        </w:rPr>
        <w:t>开展新一轮“两纲”编制工作。</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lang w:val="en-US" w:eastAsia="zh-CN"/>
        </w:rPr>
      </w:pPr>
      <w:r>
        <w:rPr>
          <w:rFonts w:hint="eastAsia" w:ascii="楷体" w:hAnsi="楷体" w:eastAsia="楷体" w:cs="楷体"/>
          <w:b/>
          <w:bCs/>
          <w:sz w:val="32"/>
          <w:szCs w:val="32"/>
        </w:rPr>
        <w:t>（二）项目绩效目标。</w:t>
      </w:r>
      <w:r>
        <w:rPr>
          <w:rFonts w:hint="eastAsia" w:ascii="仿宋" w:hAnsi="仿宋" w:eastAsia="仿宋" w:cs="仿宋"/>
          <w:sz w:val="32"/>
          <w:szCs w:val="32"/>
          <w:lang w:val="en-US" w:eastAsia="zh-CN"/>
        </w:rPr>
        <w:t>邀请专家评审</w:t>
      </w:r>
      <w:r>
        <w:rPr>
          <w:rFonts w:hint="eastAsia" w:ascii="仿宋_GB2312" w:hAnsi="仿宋_GB2312" w:eastAsia="仿宋_GB2312" w:cs="仿宋_GB2312"/>
          <w:bCs/>
          <w:sz w:val="32"/>
          <w:szCs w:val="32"/>
          <w:lang w:val="en-US" w:eastAsia="zh-CN"/>
        </w:rPr>
        <w:t>完成《阿坝州妇女发展纲要（2021-2030年）》《阿坝州儿童发展纲要（2021-2030年）》的撰稿编制工作，对“两纲”进行</w:t>
      </w:r>
      <w:r>
        <w:rPr>
          <w:rFonts w:hint="eastAsia" w:ascii="仿宋" w:hAnsi="仿宋" w:eastAsia="仿宋" w:cs="仿宋"/>
          <w:sz w:val="32"/>
          <w:szCs w:val="32"/>
          <w:lang w:val="en-US" w:eastAsia="zh-CN"/>
        </w:rPr>
        <w:t>藏文翻译，将“两纲”印刷成书。</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Cs/>
          <w:sz w:val="32"/>
          <w:szCs w:val="32"/>
        </w:rPr>
      </w:pPr>
      <w:r>
        <w:rPr>
          <w:rFonts w:hint="eastAsia" w:ascii="楷体" w:hAnsi="楷体" w:eastAsia="楷体" w:cs="楷体"/>
          <w:b/>
          <w:bCs/>
          <w:sz w:val="32"/>
          <w:szCs w:val="32"/>
        </w:rPr>
        <w:t>（三）项目资金申报相符性。</w:t>
      </w:r>
      <w:r>
        <w:rPr>
          <w:rFonts w:hint="eastAsia" w:ascii="仿宋_GB2312" w:hAnsi="仿宋_GB2312" w:eastAsia="仿宋_GB2312" w:cs="仿宋_GB2312"/>
          <w:bCs/>
          <w:sz w:val="32"/>
          <w:szCs w:val="32"/>
          <w:lang w:val="en-US" w:eastAsia="zh-CN"/>
        </w:rPr>
        <w:t>以上工作共投入资金22.68万元</w:t>
      </w:r>
      <w:r>
        <w:rPr>
          <w:rFonts w:hint="default"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主要用于“两纲”编制，专家评审，“两纲”书籍印刷、藏文翻译，</w:t>
      </w:r>
      <w:r>
        <w:rPr>
          <w:rFonts w:hint="default" w:ascii="仿宋_GB2312" w:hAnsi="仿宋_GB2312" w:eastAsia="仿宋_GB2312" w:cs="仿宋_GB2312"/>
          <w:bCs/>
          <w:sz w:val="32"/>
          <w:szCs w:val="32"/>
          <w:lang w:eastAsia="zh-CN"/>
        </w:rPr>
        <w:t>项目资金申报与用途相符。</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jc w:val="left"/>
        <w:textAlignment w:val="auto"/>
        <w:outlineLvl w:val="9"/>
        <w:rPr>
          <w:rFonts w:hint="eastAsia" w:ascii="黑体" w:hAnsi="Times New Roman" w:eastAsia="黑体" w:cs="Times New Roman"/>
          <w:sz w:val="32"/>
          <w:szCs w:val="21"/>
          <w:lang w:val="en-US" w:eastAsia="zh-CN"/>
        </w:rPr>
      </w:pPr>
      <w:r>
        <w:rPr>
          <w:rFonts w:hint="eastAsia" w:ascii="黑体" w:hAnsi="Times New Roman" w:eastAsia="黑体" w:cs="Times New Roman"/>
          <w:sz w:val="32"/>
          <w:szCs w:val="21"/>
          <w:lang w:val="en-US" w:eastAsia="zh-CN"/>
        </w:rPr>
        <w:t>二、项目实施及管理情况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（一）资金计划、到位及使用情况。</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hint="default" w:ascii="仿宋_GB2312" w:hAnsi="仿宋_GB2312" w:eastAsia="仿宋_GB2312" w:cs="仿宋_GB2312"/>
          <w:bCs/>
          <w:sz w:val="32"/>
          <w:szCs w:val="32"/>
        </w:rPr>
      </w:pPr>
      <w:r>
        <w:rPr>
          <w:rFonts w:hint="eastAsia" w:ascii="仿宋" w:hAnsi="仿宋" w:eastAsia="仿宋" w:cs="仿宋"/>
          <w:b/>
          <w:bCs/>
          <w:sz w:val="32"/>
          <w:szCs w:val="32"/>
        </w:rPr>
        <w:t>1．资金计划及到位。</w:t>
      </w:r>
      <w:r>
        <w:rPr>
          <w:rFonts w:hint="eastAsia" w:ascii="仿宋_GB2312" w:hAnsi="宋体" w:eastAsia="仿宋_GB2312" w:cs="宋体"/>
          <w:kern w:val="0"/>
          <w:sz w:val="32"/>
          <w:szCs w:val="32"/>
        </w:rPr>
        <w:t>2022年1月，阿坝州财政局年初下达妇儿工委办工作经费</w:t>
      </w:r>
      <w:r>
        <w:rPr>
          <w:rFonts w:hint="eastAsia" w:ascii="仿宋_GB2312" w:hAnsi="宋体" w:eastAsia="仿宋_GB2312" w:cs="宋体"/>
          <w:kern w:val="0"/>
          <w:sz w:val="32"/>
          <w:szCs w:val="32"/>
          <w:lang w:val="en-US" w:eastAsia="zh-CN"/>
        </w:rPr>
        <w:t>22.68</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资金到位率100%。</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仿宋" w:hAnsi="仿宋" w:eastAsia="仿宋" w:cs="仿宋"/>
          <w:sz w:val="32"/>
          <w:szCs w:val="32"/>
          <w:lang w:val="en-US"/>
        </w:rPr>
      </w:pPr>
      <w:r>
        <w:rPr>
          <w:rFonts w:hint="eastAsia" w:ascii="仿宋" w:hAnsi="仿宋" w:eastAsia="仿宋" w:cs="仿宋"/>
          <w:b/>
          <w:bCs/>
          <w:sz w:val="32"/>
          <w:szCs w:val="32"/>
        </w:rPr>
        <w:t>2．资金使用。</w:t>
      </w:r>
      <w:r>
        <w:rPr>
          <w:rFonts w:hint="eastAsia" w:ascii="仿宋" w:hAnsi="仿宋" w:eastAsia="仿宋" w:cs="仿宋"/>
          <w:sz w:val="32"/>
          <w:szCs w:val="32"/>
        </w:rPr>
        <w:t>截止</w:t>
      </w:r>
      <w:r>
        <w:rPr>
          <w:rFonts w:hint="default" w:ascii="仿宋" w:hAnsi="仿宋" w:eastAsia="仿宋" w:cs="仿宋"/>
          <w:sz w:val="32"/>
          <w:szCs w:val="32"/>
        </w:rPr>
        <w:t>2022年12月，</w:t>
      </w:r>
      <w:r>
        <w:rPr>
          <w:rFonts w:hint="eastAsia" w:ascii="仿宋" w:hAnsi="仿宋" w:eastAsia="仿宋" w:cs="仿宋"/>
          <w:sz w:val="32"/>
          <w:szCs w:val="32"/>
        </w:rPr>
        <w:t>项目资金实际支出情况</w:t>
      </w:r>
      <w:r>
        <w:rPr>
          <w:rFonts w:hint="default" w:ascii="仿宋" w:hAnsi="仿宋" w:eastAsia="仿宋" w:cs="仿宋"/>
          <w:sz w:val="32"/>
          <w:szCs w:val="32"/>
        </w:rPr>
        <w:t>均符合申报计划</w:t>
      </w:r>
      <w:r>
        <w:rPr>
          <w:rFonts w:hint="eastAsia" w:ascii="仿宋" w:hAnsi="仿宋" w:eastAsia="仿宋" w:cs="仿宋"/>
          <w:sz w:val="32"/>
          <w:szCs w:val="32"/>
        </w:rPr>
        <w:t>，资金开支范围、标准及支付进度等支付依据</w:t>
      </w:r>
      <w:r>
        <w:rPr>
          <w:rFonts w:hint="default" w:ascii="仿宋" w:hAnsi="仿宋" w:eastAsia="仿宋" w:cs="仿宋"/>
          <w:sz w:val="32"/>
          <w:szCs w:val="32"/>
        </w:rPr>
        <w:t>均</w:t>
      </w:r>
      <w:r>
        <w:rPr>
          <w:rFonts w:hint="eastAsia" w:ascii="仿宋" w:hAnsi="仿宋" w:eastAsia="仿宋" w:cs="仿宋"/>
          <w:sz w:val="32"/>
          <w:szCs w:val="32"/>
        </w:rPr>
        <w:t>合规合法，资金</w:t>
      </w:r>
      <w:r>
        <w:rPr>
          <w:rFonts w:hint="eastAsia" w:ascii="仿宋" w:hAnsi="仿宋" w:eastAsia="仿宋" w:cs="仿宋"/>
          <w:sz w:val="32"/>
          <w:szCs w:val="32"/>
          <w:lang w:val="en-US" w:eastAsia="zh-CN"/>
        </w:rPr>
        <w:t>实际</w:t>
      </w:r>
      <w:r>
        <w:rPr>
          <w:rFonts w:hint="eastAsia" w:ascii="仿宋" w:hAnsi="仿宋" w:eastAsia="仿宋" w:cs="仿宋"/>
          <w:sz w:val="32"/>
          <w:szCs w:val="32"/>
        </w:rPr>
        <w:t>支付</w:t>
      </w:r>
      <w:r>
        <w:rPr>
          <w:rFonts w:hint="eastAsia" w:ascii="仿宋" w:hAnsi="仿宋" w:eastAsia="仿宋" w:cs="仿宋"/>
          <w:sz w:val="32"/>
          <w:szCs w:val="32"/>
          <w:lang w:val="en-US" w:eastAsia="zh-CN"/>
        </w:rPr>
        <w:t>22.33万元，完成预算的98%，主要原因是节约成本。</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（二）项目财务管理情况。</w:t>
      </w:r>
    </w:p>
    <w:p>
      <w:pPr>
        <w:keepNext w:val="0"/>
        <w:keepLines w:val="0"/>
        <w:pageBreakBefore w:val="0"/>
        <w:widowControl w:val="0"/>
        <w:kinsoku/>
        <w:wordWrap/>
        <w:overflowPunct/>
        <w:topLinePunct w:val="0"/>
        <w:autoSpaceDE/>
        <w:autoSpaceDN/>
        <w:bidi w:val="0"/>
        <w:adjustRightInd/>
        <w:spacing w:line="540" w:lineRule="exact"/>
        <w:ind w:left="0" w:leftChars="0" w:right="0" w:rightChars="0" w:firstLine="640" w:firstLineChars="200"/>
        <w:textAlignment w:val="auto"/>
        <w:rPr>
          <w:rFonts w:hint="default"/>
          <w:b w:val="0"/>
          <w:bCs w:val="0"/>
        </w:rPr>
      </w:pPr>
      <w:r>
        <w:rPr>
          <w:rFonts w:hint="default" w:ascii="仿宋" w:hAnsi="仿宋" w:eastAsia="仿宋" w:cs="仿宋"/>
          <w:sz w:val="32"/>
          <w:szCs w:val="32"/>
          <w:lang w:eastAsia="zh-CN"/>
        </w:rPr>
        <w:t xml:space="preserve"> </w:t>
      </w:r>
      <w:r>
        <w:rPr>
          <w:rFonts w:hint="default" w:ascii="仿宋" w:hAnsi="仿宋" w:eastAsia="仿宋" w:cs="仿宋"/>
          <w:sz w:val="32"/>
          <w:szCs w:val="32"/>
        </w:rPr>
        <w:t>严格执行财务管理制度，财务处理及时，会计核算规范。</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（三）项目组织实施情况。</w:t>
      </w:r>
    </w:p>
    <w:p>
      <w:pPr>
        <w:pStyle w:val="5"/>
        <w:ind w:firstLine="704" w:firstLineChars="220"/>
        <w:rPr>
          <w:rFonts w:hint="eastAsia" w:ascii="仿宋" w:hAnsi="仿宋" w:eastAsia="仿宋" w:cs="仿宋"/>
          <w:sz w:val="32"/>
          <w:szCs w:val="32"/>
          <w:lang w:val="en-US" w:eastAsia="zh-CN"/>
        </w:rPr>
      </w:pPr>
      <w:r>
        <w:rPr>
          <w:rFonts w:hint="eastAsia" w:ascii="仿宋_GB2312" w:hAnsi="宋体" w:eastAsia="仿宋_GB2312" w:cs="宋体"/>
          <w:kern w:val="0"/>
          <w:sz w:val="32"/>
          <w:szCs w:val="32"/>
          <w:lang w:eastAsia="zh-CN"/>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lang w:eastAsia="zh-CN"/>
        </w:rPr>
        <w:t>年财政预算批复</w:t>
      </w:r>
      <w:r>
        <w:rPr>
          <w:rFonts w:hint="eastAsia" w:ascii="仿宋" w:hAnsi="仿宋" w:eastAsia="仿宋" w:cs="仿宋"/>
          <w:sz w:val="32"/>
          <w:szCs w:val="32"/>
          <w:lang w:val="en-US" w:eastAsia="zh-CN"/>
        </w:rPr>
        <w:t>“两纲”编制工作经费</w:t>
      </w:r>
      <w:r>
        <w:rPr>
          <w:rFonts w:hint="eastAsia" w:ascii="仿宋_GB2312" w:hAnsi="宋体" w:eastAsia="仿宋_GB2312" w:cs="宋体"/>
          <w:kern w:val="0"/>
          <w:sz w:val="32"/>
          <w:szCs w:val="32"/>
          <w:lang w:val="en-US" w:eastAsia="zh-CN"/>
        </w:rPr>
        <w:t>22.68</w:t>
      </w:r>
      <w:r>
        <w:rPr>
          <w:rFonts w:hint="eastAsia" w:ascii="仿宋_GB2312" w:hAnsi="宋体" w:eastAsia="仿宋_GB2312" w:cs="宋体"/>
          <w:kern w:val="0"/>
          <w:sz w:val="32"/>
          <w:szCs w:val="32"/>
          <w:lang w:eastAsia="zh-CN"/>
        </w:rPr>
        <w:t>万元，该项目资金拨付程序规范，到位足额及时。项目执行过程中严格按照财经纪律等财务管理制度，经费纳入阿坝州财政集中支付中心审核，做到真实、完整、及时、支出审批程序严谨。202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lang w:eastAsia="zh-CN"/>
        </w:rPr>
        <w:t>年妇儿工委办工作经费专项支出共计</w:t>
      </w:r>
      <w:r>
        <w:rPr>
          <w:rFonts w:hint="eastAsia" w:ascii="仿宋_GB2312" w:hAnsi="仿宋_GB2312" w:eastAsia="仿宋_GB2312" w:cs="仿宋_GB2312"/>
          <w:bCs/>
          <w:sz w:val="32"/>
          <w:szCs w:val="32"/>
          <w:lang w:val="en-US" w:eastAsia="zh-CN"/>
        </w:rPr>
        <w:t>22.33</w:t>
      </w:r>
      <w:r>
        <w:rPr>
          <w:rFonts w:hint="eastAsia" w:ascii="仿宋_GB2312" w:hAnsi="宋体" w:eastAsia="仿宋_GB2312" w:cs="宋体"/>
          <w:kern w:val="0"/>
          <w:sz w:val="32"/>
          <w:szCs w:val="32"/>
          <w:lang w:val="en-US" w:eastAsia="zh-CN"/>
        </w:rPr>
        <w:t>万</w:t>
      </w:r>
      <w:r>
        <w:rPr>
          <w:rFonts w:hint="eastAsia" w:ascii="仿宋_GB2312" w:hAnsi="宋体" w:eastAsia="仿宋_GB2312" w:cs="宋体"/>
          <w:kern w:val="0"/>
          <w:sz w:val="32"/>
          <w:szCs w:val="32"/>
          <w:lang w:eastAsia="zh-CN"/>
        </w:rPr>
        <w:t>元，</w:t>
      </w:r>
      <w:r>
        <w:rPr>
          <w:rFonts w:hint="eastAsia" w:ascii="仿宋_GB2312" w:hAnsi="仿宋_GB2312" w:eastAsia="仿宋_GB2312" w:cs="仿宋_GB2312"/>
          <w:bCs/>
          <w:sz w:val="32"/>
          <w:szCs w:val="32"/>
          <w:lang w:val="en-US" w:eastAsia="zh-CN"/>
        </w:rPr>
        <w:t>主要用于“两纲”编制，专家评审，“两纲”书籍印刷、藏文翻译</w:t>
      </w:r>
      <w:r>
        <w:rPr>
          <w:rFonts w:hint="eastAsia" w:ascii="仿宋_GB2312" w:hAnsi="宋体" w:eastAsia="仿宋_GB2312" w:cs="宋体"/>
          <w:kern w:val="0"/>
          <w:sz w:val="32"/>
          <w:szCs w:val="32"/>
          <w:lang w:eastAsia="zh-CN"/>
        </w:rPr>
        <w:t>。</w:t>
      </w:r>
      <w:r>
        <w:rPr>
          <w:rFonts w:hint="eastAsia" w:ascii="仿宋" w:hAnsi="仿宋" w:eastAsia="仿宋" w:cs="仿宋"/>
          <w:sz w:val="32"/>
          <w:szCs w:val="32"/>
          <w:lang w:val="en-US" w:eastAsia="zh-CN"/>
        </w:rPr>
        <w:t xml:space="preserve">   </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jc w:val="left"/>
        <w:textAlignment w:val="auto"/>
        <w:outlineLvl w:val="9"/>
        <w:rPr>
          <w:rFonts w:hint="eastAsia" w:ascii="黑体" w:hAnsi="Times New Roman" w:eastAsia="黑体" w:cs="Times New Roman"/>
          <w:sz w:val="32"/>
          <w:szCs w:val="21"/>
          <w:lang w:val="en-US" w:eastAsia="zh-CN"/>
        </w:rPr>
      </w:pPr>
      <w:r>
        <w:rPr>
          <w:rFonts w:hint="eastAsia" w:ascii="黑体" w:hAnsi="Times New Roman" w:eastAsia="黑体" w:cs="Times New Roman"/>
          <w:sz w:val="32"/>
          <w:szCs w:val="21"/>
          <w:lang w:val="en-US" w:eastAsia="zh-CN"/>
        </w:rPr>
        <w:t>三、项目绩效情况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（一）项目完成情况。</w:t>
      </w:r>
    </w:p>
    <w:p>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640" w:firstLineChars="200"/>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项目已完成，截止2022年12月底，“两纲”编制工作已完成。涉及项目承办部室按照工作需要，拟定经费使用计划，各个具体事项按照一事一议的原则，按照项目事项要求，从事由到拨付资金，</w:t>
      </w:r>
      <w:r>
        <w:rPr>
          <w:rFonts w:hint="default" w:ascii="仿宋" w:hAnsi="仿宋" w:eastAsia="仿宋" w:cs="仿宋"/>
          <w:sz w:val="32"/>
          <w:szCs w:val="32"/>
          <w:lang w:eastAsia="zh-CN"/>
        </w:rPr>
        <w:t>按资金额度，</w:t>
      </w:r>
      <w:r>
        <w:rPr>
          <w:rFonts w:hint="eastAsia" w:ascii="仿宋" w:hAnsi="仿宋" w:eastAsia="仿宋" w:cs="仿宋"/>
          <w:sz w:val="32"/>
          <w:szCs w:val="32"/>
          <w:lang w:val="en-US" w:eastAsia="zh-CN"/>
        </w:rPr>
        <w:t>由部室分管领导提交党组会议</w:t>
      </w:r>
      <w:r>
        <w:rPr>
          <w:rFonts w:hint="default" w:ascii="仿宋" w:hAnsi="仿宋" w:eastAsia="仿宋" w:cs="仿宋"/>
          <w:sz w:val="32"/>
          <w:szCs w:val="32"/>
          <w:lang w:eastAsia="zh-CN"/>
        </w:rPr>
        <w:t>和主席办公会</w:t>
      </w:r>
      <w:r>
        <w:rPr>
          <w:rFonts w:hint="eastAsia" w:ascii="仿宋" w:hAnsi="仿宋" w:eastAsia="仿宋" w:cs="仿宋"/>
          <w:sz w:val="32"/>
          <w:szCs w:val="32"/>
          <w:lang w:val="en-US" w:eastAsia="zh-CN"/>
        </w:rPr>
        <w:t>研究</w:t>
      </w:r>
      <w:r>
        <w:rPr>
          <w:rFonts w:hint="default" w:ascii="仿宋" w:hAnsi="仿宋" w:eastAsia="仿宋" w:cs="仿宋"/>
          <w:sz w:val="32"/>
          <w:szCs w:val="32"/>
          <w:lang w:eastAsia="zh-CN"/>
        </w:rPr>
        <w:t>并通过</w:t>
      </w:r>
      <w:r>
        <w:rPr>
          <w:rFonts w:hint="default" w:ascii="仿宋" w:hAnsi="仿宋" w:eastAsia="仿宋" w:cs="仿宋"/>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仿宋" w:hAnsi="仿宋" w:eastAsia="仿宋_GB2312" w:cs="仿宋"/>
          <w:sz w:val="32"/>
          <w:szCs w:val="32"/>
          <w:lang w:val="en-US" w:eastAsia="zh-CN"/>
        </w:rPr>
      </w:pPr>
      <w:r>
        <w:rPr>
          <w:rFonts w:hint="eastAsia" w:ascii="楷体" w:hAnsi="楷体" w:eastAsia="楷体" w:cs="楷体"/>
          <w:b/>
          <w:bCs/>
          <w:sz w:val="32"/>
          <w:szCs w:val="32"/>
        </w:rPr>
        <w:t>（二）项目效益情况。</w:t>
      </w:r>
      <w:r>
        <w:rPr>
          <w:rFonts w:hint="eastAsia" w:ascii="仿宋" w:hAnsi="仿宋" w:eastAsia="仿宋" w:cs="仿宋"/>
          <w:sz w:val="32"/>
          <w:szCs w:val="32"/>
          <w:lang w:val="en-US" w:eastAsia="zh-CN"/>
        </w:rPr>
        <w:t>完成</w:t>
      </w:r>
      <w:r>
        <w:rPr>
          <w:rFonts w:hint="eastAsia" w:ascii="仿宋_GB2312" w:hAnsi="宋体" w:eastAsia="仿宋_GB2312" w:cs="宋体"/>
          <w:kern w:val="0"/>
          <w:sz w:val="32"/>
          <w:szCs w:val="32"/>
        </w:rPr>
        <w:t>《阿坝州妇女发展纲要（2021-2030年）》《阿坝州妇女发展纲要（2021-2030年）》</w:t>
      </w:r>
      <w:r>
        <w:rPr>
          <w:rFonts w:hint="eastAsia" w:ascii="仿宋_GB2312" w:hAnsi="宋体" w:eastAsia="仿宋_GB2312" w:cs="宋体"/>
          <w:kern w:val="0"/>
          <w:sz w:val="32"/>
          <w:szCs w:val="32"/>
          <w:lang w:val="en-US" w:eastAsia="zh-CN"/>
        </w:rPr>
        <w:t>编制，进一步促进男女平等和创新完善妇女儿童全面发展机制，为妇女儿童工作提供新依据。</w:t>
      </w:r>
    </w:p>
    <w:p>
      <w:pPr>
        <w:keepNext w:val="0"/>
        <w:keepLines w:val="0"/>
        <w:pageBreakBefore w:val="0"/>
        <w:widowControl w:val="0"/>
        <w:numPr>
          <w:ilvl w:val="0"/>
          <w:numId w:val="0"/>
        </w:numPr>
        <w:tabs>
          <w:tab w:val="left" w:pos="3885"/>
        </w:tabs>
        <w:kinsoku/>
        <w:wordWrap/>
        <w:overflowPunct/>
        <w:topLinePunct w:val="0"/>
        <w:autoSpaceDE/>
        <w:autoSpaceDN/>
        <w:bidi w:val="0"/>
        <w:adjustRightInd/>
        <w:snapToGrid w:val="0"/>
        <w:spacing w:line="600" w:lineRule="exact"/>
        <w:ind w:leftChars="200"/>
        <w:jc w:val="left"/>
        <w:textAlignment w:val="auto"/>
        <w:outlineLvl w:val="9"/>
        <w:rPr>
          <w:rFonts w:hint="eastAsia" w:ascii="黑体" w:hAnsi="Times New Roman" w:eastAsia="黑体" w:cs="Times New Roman"/>
          <w:sz w:val="32"/>
          <w:szCs w:val="21"/>
          <w:lang w:val="en-US" w:eastAsia="zh-CN"/>
        </w:rPr>
      </w:pPr>
      <w:r>
        <w:rPr>
          <w:rFonts w:hint="eastAsia" w:ascii="黑体" w:hAnsi="Times New Roman" w:eastAsia="黑体" w:cs="Times New Roman"/>
          <w:sz w:val="32"/>
          <w:szCs w:val="21"/>
          <w:lang w:val="en-US" w:eastAsia="zh-CN"/>
        </w:rPr>
        <w:t>四、问题及建议</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（一）存在的问题。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无</w:t>
      </w:r>
    </w:p>
    <w:p>
      <w:pPr>
        <w:keepNext w:val="0"/>
        <w:keepLines w:val="0"/>
        <w:pageBreakBefore w:val="0"/>
        <w:widowControl w:val="0"/>
        <w:numPr>
          <w:ilvl w:val="0"/>
          <w:numId w:val="5"/>
        </w:numPr>
        <w:kinsoku/>
        <w:wordWrap/>
        <w:overflowPunct/>
        <w:topLinePunct w:val="0"/>
        <w:autoSpaceDE/>
        <w:autoSpaceDN/>
        <w:bidi w:val="0"/>
        <w:adjustRightInd/>
        <w:snapToGrid/>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相关建议。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无</w:t>
      </w:r>
    </w:p>
    <w:tbl>
      <w:tblPr>
        <w:tblStyle w:val="17"/>
        <w:tblpPr w:leftFromText="180" w:rightFromText="180" w:vertAnchor="text" w:horzAnchor="page" w:tblpX="1281" w:tblpY="660"/>
        <w:tblOverlap w:val="never"/>
        <w:tblW w:w="8959" w:type="dxa"/>
        <w:tblInd w:w="0" w:type="dxa"/>
        <w:tblLayout w:type="fixed"/>
        <w:tblCellMar>
          <w:top w:w="0" w:type="dxa"/>
          <w:left w:w="108" w:type="dxa"/>
          <w:bottom w:w="0" w:type="dxa"/>
          <w:right w:w="108" w:type="dxa"/>
        </w:tblCellMar>
      </w:tblPr>
      <w:tblGrid>
        <w:gridCol w:w="1797"/>
        <w:gridCol w:w="1040"/>
        <w:gridCol w:w="1489"/>
        <w:gridCol w:w="1083"/>
        <w:gridCol w:w="1115"/>
        <w:gridCol w:w="2199"/>
        <w:gridCol w:w="236"/>
      </w:tblGrid>
      <w:tr>
        <w:tblPrEx>
          <w:tblCellMar>
            <w:top w:w="0" w:type="dxa"/>
            <w:left w:w="108" w:type="dxa"/>
            <w:bottom w:w="0" w:type="dxa"/>
            <w:right w:w="108" w:type="dxa"/>
          </w:tblCellMar>
        </w:tblPrEx>
        <w:trPr>
          <w:trHeight w:val="557" w:hRule="atLeast"/>
        </w:trPr>
        <w:tc>
          <w:tcPr>
            <w:tcW w:w="8723" w:type="dxa"/>
            <w:gridSpan w:val="6"/>
            <w:tcBorders>
              <w:top w:val="nil"/>
              <w:left w:val="nil"/>
              <w:bottom w:val="nil"/>
              <w:right w:val="nil"/>
            </w:tcBorders>
            <w:shd w:val="clear" w:color="auto" w:fill="auto"/>
            <w:noWrap/>
            <w:vAlign w:val="center"/>
          </w:tcPr>
          <w:p>
            <w:pPr>
              <w:widowControl/>
              <w:jc w:val="center"/>
              <w:textAlignment w:val="center"/>
              <w:rPr>
                <w:rFonts w:ascii="宋体" w:cs="宋体"/>
                <w:b/>
                <w:sz w:val="32"/>
                <w:szCs w:val="32"/>
              </w:rPr>
            </w:pPr>
            <w:r>
              <w:rPr>
                <w:rFonts w:hint="eastAsia" w:ascii="宋体" w:cs="宋体"/>
                <w:b/>
                <w:sz w:val="32"/>
                <w:szCs w:val="32"/>
              </w:rPr>
              <w:t>202</w:t>
            </w:r>
            <w:r>
              <w:rPr>
                <w:rFonts w:hint="eastAsia" w:ascii="宋体" w:cs="宋体"/>
                <w:b/>
                <w:sz w:val="32"/>
                <w:szCs w:val="32"/>
                <w:lang w:val="en-US" w:eastAsia="zh-CN"/>
              </w:rPr>
              <w:t>2</w:t>
            </w:r>
            <w:r>
              <w:rPr>
                <w:rFonts w:hint="eastAsia" w:ascii="宋体" w:cs="宋体"/>
                <w:b/>
                <w:sz w:val="32"/>
                <w:szCs w:val="32"/>
              </w:rPr>
              <w:t>年部门预算项目绩效目标自评</w:t>
            </w:r>
          </w:p>
        </w:tc>
        <w:tc>
          <w:tcPr>
            <w:tcW w:w="236"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6" w:type="dxa"/>
          <w:trHeight w:val="580" w:hRule="atLeast"/>
        </w:trPr>
        <w:tc>
          <w:tcPr>
            <w:tcW w:w="28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主管部门及代码</w:t>
            </w:r>
          </w:p>
        </w:tc>
        <w:tc>
          <w:tcPr>
            <w:tcW w:w="25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eastAsia="宋体" w:cs="宋体"/>
                <w:sz w:val="24"/>
                <w:lang w:val="en-US" w:eastAsia="zh-CN"/>
              </w:rPr>
            </w:pPr>
            <w:r>
              <w:rPr>
                <w:rFonts w:hint="eastAsia" w:ascii="宋体" w:cs="宋体"/>
                <w:sz w:val="24"/>
                <w:lang w:val="en-US" w:eastAsia="zh-CN"/>
              </w:rPr>
              <w:t>116001州妇联</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实施单位</w:t>
            </w:r>
          </w:p>
        </w:tc>
        <w:tc>
          <w:tcPr>
            <w:tcW w:w="2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eastAsia="宋体" w:cs="宋体"/>
                <w:sz w:val="24"/>
                <w:lang w:val="en-US" w:eastAsia="zh-CN"/>
              </w:rPr>
            </w:pPr>
            <w:r>
              <w:rPr>
                <w:rFonts w:hint="eastAsia" w:ascii="宋体" w:cs="宋体"/>
                <w:sz w:val="24"/>
                <w:lang w:val="en-US" w:eastAsia="zh-CN"/>
              </w:rPr>
              <w:t>妇儿工委办</w:t>
            </w:r>
          </w:p>
        </w:tc>
      </w:tr>
      <w:tr>
        <w:tblPrEx>
          <w:tblCellMar>
            <w:top w:w="0" w:type="dxa"/>
            <w:left w:w="108" w:type="dxa"/>
            <w:bottom w:w="0" w:type="dxa"/>
            <w:right w:w="108" w:type="dxa"/>
          </w:tblCellMar>
        </w:tblPrEx>
        <w:trPr>
          <w:gridAfter w:val="1"/>
          <w:wAfter w:w="236" w:type="dxa"/>
          <w:trHeight w:val="295" w:hRule="atLeast"/>
        </w:trPr>
        <w:tc>
          <w:tcPr>
            <w:tcW w:w="28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项目预算</w:t>
            </w:r>
          </w:p>
          <w:p>
            <w:pPr>
              <w:widowControl/>
              <w:spacing w:line="320" w:lineRule="exact"/>
              <w:ind w:firstLine="480" w:firstLineChars="200"/>
              <w:jc w:val="center"/>
              <w:textAlignment w:val="center"/>
              <w:rPr>
                <w:rFonts w:ascii="宋体" w:cs="宋体"/>
                <w:kern w:val="0"/>
                <w:sz w:val="24"/>
              </w:rPr>
            </w:pPr>
            <w:r>
              <w:rPr>
                <w:rFonts w:hint="eastAsia" w:ascii="宋体" w:cs="宋体"/>
                <w:kern w:val="0"/>
                <w:sz w:val="24"/>
              </w:rPr>
              <w:t>执行情况</w:t>
            </w:r>
          </w:p>
          <w:p>
            <w:pPr>
              <w:widowControl/>
              <w:spacing w:line="320" w:lineRule="exact"/>
              <w:ind w:firstLine="480" w:firstLineChars="200"/>
              <w:jc w:val="center"/>
              <w:textAlignment w:val="center"/>
              <w:rPr>
                <w:rFonts w:ascii="宋体" w:cs="宋体"/>
                <w:sz w:val="24"/>
              </w:rPr>
            </w:pPr>
            <w:r>
              <w:rPr>
                <w:rFonts w:hint="eastAsia" w:ascii="宋体" w:cs="宋体"/>
                <w:kern w:val="0"/>
                <w:sz w:val="24"/>
              </w:rPr>
              <w:t>（万元）</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预算数：</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eastAsia="宋体" w:cs="宋体"/>
                <w:sz w:val="24"/>
                <w:lang w:val="en-US" w:eastAsia="zh-CN"/>
              </w:rPr>
            </w:pPr>
            <w:r>
              <w:rPr>
                <w:rFonts w:hint="eastAsia" w:ascii="宋体" w:cs="宋体"/>
                <w:sz w:val="24"/>
                <w:lang w:val="en-US" w:eastAsia="zh-CN"/>
              </w:rPr>
              <w:t>22.68</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cs="宋体"/>
                <w:sz w:val="24"/>
                <w:lang w:val="en-US" w:eastAsia="zh-CN"/>
              </w:rPr>
            </w:pPr>
            <w:r>
              <w:rPr>
                <w:rFonts w:hint="eastAsia" w:ascii="宋体" w:hAnsi="Times New Roman" w:cs="宋体"/>
                <w:sz w:val="24"/>
                <w:lang w:val="en-US" w:eastAsia="zh-CN"/>
              </w:rPr>
              <w:t>执行数：</w:t>
            </w:r>
          </w:p>
        </w:tc>
        <w:tc>
          <w:tcPr>
            <w:tcW w:w="2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hAnsi="Times New Roman" w:cs="宋体"/>
                <w:sz w:val="24"/>
                <w:lang w:val="en-US" w:eastAsia="zh-CN"/>
              </w:rPr>
            </w:pPr>
            <w:r>
              <w:rPr>
                <w:rFonts w:hint="eastAsia" w:ascii="宋体" w:hAnsi="Times New Roman" w:cs="宋体"/>
                <w:sz w:val="24"/>
                <w:lang w:val="en-US" w:eastAsia="zh-CN"/>
              </w:rPr>
              <w:t>22.33</w:t>
            </w:r>
          </w:p>
        </w:tc>
      </w:tr>
      <w:tr>
        <w:tblPrEx>
          <w:tblCellMar>
            <w:top w:w="0" w:type="dxa"/>
            <w:left w:w="108" w:type="dxa"/>
            <w:bottom w:w="0" w:type="dxa"/>
            <w:right w:w="108" w:type="dxa"/>
          </w:tblCellMar>
        </w:tblPrEx>
        <w:trPr>
          <w:gridAfter w:val="1"/>
          <w:wAfter w:w="236" w:type="dxa"/>
          <w:trHeight w:val="865" w:hRule="atLeast"/>
        </w:trPr>
        <w:tc>
          <w:tcPr>
            <w:tcW w:w="28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kern w:val="0"/>
                <w:sz w:val="24"/>
              </w:rPr>
            </w:pPr>
            <w:r>
              <w:rPr>
                <w:rFonts w:hint="eastAsia" w:ascii="宋体" w:cs="宋体"/>
                <w:kern w:val="0"/>
                <w:sz w:val="24"/>
              </w:rPr>
              <w:t>其中：</w:t>
            </w:r>
          </w:p>
          <w:p>
            <w:pPr>
              <w:widowControl/>
              <w:spacing w:line="320" w:lineRule="exact"/>
              <w:jc w:val="center"/>
              <w:textAlignment w:val="center"/>
              <w:rPr>
                <w:rFonts w:ascii="宋体" w:cs="宋体"/>
                <w:sz w:val="24"/>
              </w:rPr>
            </w:pPr>
            <w:r>
              <w:rPr>
                <w:rFonts w:hint="eastAsia" w:ascii="宋体" w:cs="宋体"/>
                <w:kern w:val="0"/>
                <w:sz w:val="24"/>
              </w:rPr>
              <w:t>财政拨款</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eastAsia="宋体" w:cs="宋体"/>
                <w:sz w:val="24"/>
                <w:lang w:val="en-US" w:eastAsia="zh-CN"/>
              </w:rPr>
            </w:pPr>
            <w:r>
              <w:rPr>
                <w:rFonts w:hint="eastAsia" w:ascii="宋体" w:cs="宋体"/>
                <w:sz w:val="24"/>
                <w:lang w:val="en-US" w:eastAsia="zh-CN"/>
              </w:rPr>
              <w:t>22.68</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cs="宋体"/>
                <w:sz w:val="24"/>
                <w:lang w:val="en-US" w:eastAsia="zh-CN"/>
              </w:rPr>
            </w:pPr>
            <w:r>
              <w:rPr>
                <w:rFonts w:hint="eastAsia" w:ascii="宋体" w:hAnsi="Times New Roman" w:cs="宋体"/>
                <w:sz w:val="24"/>
                <w:lang w:val="en-US" w:eastAsia="zh-CN"/>
              </w:rPr>
              <w:t>其中：</w:t>
            </w:r>
          </w:p>
          <w:p>
            <w:pPr>
              <w:widowControl/>
              <w:spacing w:line="320" w:lineRule="exact"/>
              <w:jc w:val="center"/>
              <w:textAlignment w:val="center"/>
              <w:rPr>
                <w:rFonts w:hint="eastAsia" w:ascii="宋体" w:hAnsi="Times New Roman" w:cs="宋体"/>
                <w:sz w:val="24"/>
                <w:lang w:val="en-US" w:eastAsia="zh-CN"/>
              </w:rPr>
            </w:pPr>
            <w:r>
              <w:rPr>
                <w:rFonts w:hint="eastAsia" w:ascii="宋体" w:hAnsi="Times New Roman" w:cs="宋体"/>
                <w:sz w:val="24"/>
                <w:lang w:val="en-US" w:eastAsia="zh-CN"/>
              </w:rPr>
              <w:t>财政拨款</w:t>
            </w:r>
          </w:p>
        </w:tc>
        <w:tc>
          <w:tcPr>
            <w:tcW w:w="2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hAnsi="Times New Roman" w:cs="宋体"/>
                <w:sz w:val="24"/>
                <w:lang w:val="en-US" w:eastAsia="zh-CN"/>
              </w:rPr>
            </w:pPr>
            <w:r>
              <w:rPr>
                <w:rFonts w:hint="eastAsia" w:ascii="宋体" w:hAnsi="Times New Roman" w:cs="宋体"/>
                <w:sz w:val="24"/>
                <w:lang w:val="en-US" w:eastAsia="zh-CN"/>
              </w:rPr>
              <w:t>22.33</w:t>
            </w:r>
          </w:p>
        </w:tc>
      </w:tr>
      <w:tr>
        <w:tblPrEx>
          <w:tblCellMar>
            <w:top w:w="0" w:type="dxa"/>
            <w:left w:w="108" w:type="dxa"/>
            <w:bottom w:w="0" w:type="dxa"/>
            <w:right w:w="108" w:type="dxa"/>
          </w:tblCellMar>
        </w:tblPrEx>
        <w:trPr>
          <w:gridAfter w:val="1"/>
          <w:wAfter w:w="236" w:type="dxa"/>
          <w:trHeight w:val="580" w:hRule="atLeast"/>
        </w:trPr>
        <w:tc>
          <w:tcPr>
            <w:tcW w:w="28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其他资金</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其他资金</w:t>
            </w:r>
          </w:p>
        </w:tc>
        <w:tc>
          <w:tcPr>
            <w:tcW w:w="2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6" w:type="dxa"/>
          <w:trHeight w:val="295" w:hRule="atLeast"/>
        </w:trPr>
        <w:tc>
          <w:tcPr>
            <w:tcW w:w="179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年度总体目标完成情况</w:t>
            </w:r>
          </w:p>
        </w:tc>
        <w:tc>
          <w:tcPr>
            <w:tcW w:w="361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预期目标</w:t>
            </w:r>
          </w:p>
        </w:tc>
        <w:tc>
          <w:tcPr>
            <w:tcW w:w="33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目标实际完成情况</w:t>
            </w:r>
          </w:p>
        </w:tc>
      </w:tr>
      <w:tr>
        <w:tblPrEx>
          <w:tblCellMar>
            <w:top w:w="0" w:type="dxa"/>
            <w:left w:w="108" w:type="dxa"/>
            <w:bottom w:w="0" w:type="dxa"/>
            <w:right w:w="108" w:type="dxa"/>
          </w:tblCellMar>
        </w:tblPrEx>
        <w:trPr>
          <w:gridAfter w:val="1"/>
          <w:wAfter w:w="236" w:type="dxa"/>
          <w:trHeight w:val="2292" w:hRule="atLeast"/>
        </w:trPr>
        <w:tc>
          <w:tcPr>
            <w:tcW w:w="17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pPr>
          </w:p>
        </w:tc>
        <w:tc>
          <w:tcPr>
            <w:tcW w:w="361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cs="宋体"/>
                <w:kern w:val="0"/>
                <w:sz w:val="24"/>
                <w:lang w:val="en-US" w:eastAsia="zh-CN"/>
              </w:rPr>
            </w:pPr>
            <w:r>
              <w:rPr>
                <w:rFonts w:hint="eastAsia" w:ascii="宋体" w:hAnsi="Times New Roman" w:eastAsia="宋体" w:cs="宋体"/>
                <w:kern w:val="0"/>
                <w:sz w:val="24"/>
                <w:lang w:val="en-US" w:eastAsia="zh-CN"/>
              </w:rPr>
              <w:t>“两纲”编制工作经费22.68万元邀请专家评审完成</w:t>
            </w:r>
            <w:r>
              <w:rPr>
                <w:rFonts w:hint="eastAsia" w:ascii="宋体" w:hAnsi="Times New Roman" w:cs="宋体"/>
                <w:kern w:val="0"/>
                <w:sz w:val="24"/>
                <w:lang w:val="en-US" w:eastAsia="zh-CN"/>
              </w:rPr>
              <w:t>《阿坝州妇女发展纲要（2021-2030年）》《阿坝州儿童发展纲要（2021-2030年）》的撰稿编制工作，对“两纲”进行藏文翻译，将“两纲”印刷成书。</w:t>
            </w:r>
          </w:p>
          <w:p>
            <w:pPr>
              <w:widowControl/>
              <w:spacing w:line="320" w:lineRule="exact"/>
              <w:jc w:val="center"/>
              <w:textAlignment w:val="center"/>
              <w:rPr>
                <w:rFonts w:hint="eastAsia" w:ascii="宋体" w:hAnsi="Times New Roman" w:cs="宋体"/>
                <w:kern w:val="0"/>
                <w:sz w:val="24"/>
                <w:lang w:val="en-US" w:eastAsia="zh-CN"/>
              </w:rPr>
            </w:pPr>
          </w:p>
          <w:p>
            <w:pPr>
              <w:widowControl/>
              <w:spacing w:line="320" w:lineRule="exact"/>
              <w:jc w:val="center"/>
              <w:textAlignment w:val="top"/>
              <w:rPr>
                <w:rFonts w:hint="eastAsia" w:ascii="宋体" w:eastAsia="宋体" w:cs="宋体"/>
                <w:sz w:val="24"/>
                <w:lang w:eastAsia="zh-CN"/>
              </w:rPr>
            </w:pPr>
          </w:p>
        </w:tc>
        <w:tc>
          <w:tcPr>
            <w:tcW w:w="33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top"/>
              <w:rPr>
                <w:rFonts w:hint="default" w:ascii="宋体" w:eastAsia="宋体" w:cs="宋体"/>
                <w:sz w:val="24"/>
                <w:lang w:val="en-US" w:eastAsia="zh-CN"/>
              </w:rPr>
            </w:pPr>
            <w:r>
              <w:rPr>
                <w:rFonts w:hint="eastAsia" w:ascii="宋体" w:cs="宋体"/>
                <w:sz w:val="24"/>
                <w:lang w:val="en-US" w:eastAsia="zh-CN"/>
              </w:rPr>
              <w:t>全面完成</w:t>
            </w:r>
          </w:p>
        </w:tc>
      </w:tr>
      <w:tr>
        <w:tblPrEx>
          <w:tblCellMar>
            <w:top w:w="0" w:type="dxa"/>
            <w:left w:w="108" w:type="dxa"/>
            <w:bottom w:w="0" w:type="dxa"/>
            <w:right w:w="108" w:type="dxa"/>
          </w:tblCellMar>
        </w:tblPrEx>
        <w:trPr>
          <w:gridAfter w:val="1"/>
          <w:wAfter w:w="236" w:type="dxa"/>
          <w:trHeight w:val="580" w:hRule="atLeast"/>
        </w:trPr>
        <w:tc>
          <w:tcPr>
            <w:tcW w:w="1797"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年度绩效指标完成情况</w:t>
            </w:r>
          </w:p>
        </w:tc>
        <w:tc>
          <w:tcPr>
            <w:tcW w:w="10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一级</w:t>
            </w:r>
          </w:p>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指标</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二级</w:t>
            </w:r>
          </w:p>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指标</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三级</w:t>
            </w:r>
          </w:p>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指标</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预期指标值</w:t>
            </w:r>
          </w:p>
        </w:tc>
        <w:tc>
          <w:tcPr>
            <w:tcW w:w="2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实际完成指标值</w:t>
            </w:r>
          </w:p>
        </w:tc>
      </w:tr>
      <w:tr>
        <w:tblPrEx>
          <w:tblCellMar>
            <w:top w:w="0" w:type="dxa"/>
            <w:left w:w="108" w:type="dxa"/>
            <w:bottom w:w="0" w:type="dxa"/>
            <w:right w:w="108" w:type="dxa"/>
          </w:tblCellMar>
        </w:tblPrEx>
        <w:trPr>
          <w:gridAfter w:val="1"/>
          <w:wAfter w:w="236" w:type="dxa"/>
          <w:trHeight w:val="580" w:hRule="atLeast"/>
        </w:trPr>
        <w:tc>
          <w:tcPr>
            <w:tcW w:w="179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c>
          <w:tcPr>
            <w:tcW w:w="104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完成</w:t>
            </w:r>
          </w:p>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指标</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数量指标</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hAnsi="Times New Roman" w:eastAsia="宋体" w:cs="宋体"/>
                <w:kern w:val="0"/>
                <w:sz w:val="24"/>
                <w:lang w:val="en-US" w:eastAsia="zh-CN"/>
              </w:rPr>
            </w:pPr>
            <w:r>
              <w:rPr>
                <w:rFonts w:hint="eastAsia" w:ascii="宋体" w:hAnsi="Times New Roman" w:eastAsia="宋体" w:cs="宋体"/>
                <w:kern w:val="0"/>
                <w:sz w:val="24"/>
                <w:lang w:val="en-US" w:eastAsia="zh-CN"/>
              </w:rPr>
              <w:t>编制数量</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hAnsi="Times New Roman" w:eastAsia="宋体" w:cs="宋体"/>
                <w:kern w:val="0"/>
                <w:sz w:val="24"/>
                <w:lang w:val="en-US" w:eastAsia="zh-CN"/>
              </w:rPr>
            </w:pPr>
            <w:r>
              <w:rPr>
                <w:rFonts w:hint="eastAsia" w:ascii="宋体" w:hAnsi="Times New Roman" w:eastAsia="宋体" w:cs="宋体"/>
                <w:kern w:val="0"/>
                <w:sz w:val="24"/>
                <w:lang w:val="en-US" w:eastAsia="zh-CN"/>
              </w:rPr>
              <w:t>2</w:t>
            </w:r>
          </w:p>
        </w:tc>
        <w:tc>
          <w:tcPr>
            <w:tcW w:w="2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hAnsi="Times New Roman" w:eastAsia="宋体" w:cs="宋体"/>
                <w:kern w:val="0"/>
                <w:sz w:val="24"/>
                <w:lang w:val="en-US" w:eastAsia="zh-CN"/>
              </w:rPr>
            </w:pPr>
            <w:r>
              <w:rPr>
                <w:rFonts w:hint="eastAsia" w:ascii="宋体" w:hAnsi="Times New Roman" w:eastAsia="宋体" w:cs="宋体"/>
                <w:kern w:val="0"/>
                <w:sz w:val="24"/>
                <w:lang w:val="en-US" w:eastAsia="zh-CN"/>
              </w:rPr>
              <w:t>2</w:t>
            </w:r>
          </w:p>
        </w:tc>
      </w:tr>
      <w:tr>
        <w:tblPrEx>
          <w:tblCellMar>
            <w:top w:w="0" w:type="dxa"/>
            <w:left w:w="108" w:type="dxa"/>
            <w:bottom w:w="0" w:type="dxa"/>
            <w:right w:w="108" w:type="dxa"/>
          </w:tblCellMar>
        </w:tblPrEx>
        <w:trPr>
          <w:gridAfter w:val="1"/>
          <w:wAfter w:w="236" w:type="dxa"/>
          <w:trHeight w:val="295" w:hRule="atLeast"/>
        </w:trPr>
        <w:tc>
          <w:tcPr>
            <w:tcW w:w="179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质量指标</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hAnsi="Times New Roman" w:eastAsia="宋体" w:cs="宋体"/>
                <w:kern w:val="0"/>
                <w:sz w:val="24"/>
                <w:lang w:val="en-US" w:eastAsia="zh-CN"/>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c>
          <w:tcPr>
            <w:tcW w:w="2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r>
      <w:tr>
        <w:tblPrEx>
          <w:tblCellMar>
            <w:top w:w="0" w:type="dxa"/>
            <w:left w:w="108" w:type="dxa"/>
            <w:bottom w:w="0" w:type="dxa"/>
            <w:right w:w="108" w:type="dxa"/>
          </w:tblCellMar>
        </w:tblPrEx>
        <w:trPr>
          <w:gridAfter w:val="1"/>
          <w:wAfter w:w="236" w:type="dxa"/>
          <w:trHeight w:val="580" w:hRule="atLeast"/>
        </w:trPr>
        <w:tc>
          <w:tcPr>
            <w:tcW w:w="179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时效指标</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hAnsi="Times New Roman" w:eastAsia="宋体" w:cs="宋体"/>
                <w:kern w:val="0"/>
                <w:sz w:val="24"/>
                <w:lang w:val="en-US" w:eastAsia="zh-CN"/>
              </w:rPr>
            </w:pPr>
            <w:r>
              <w:rPr>
                <w:rFonts w:hint="eastAsia" w:ascii="宋体" w:hAnsi="Times New Roman" w:eastAsia="宋体" w:cs="宋体"/>
                <w:kern w:val="0"/>
                <w:sz w:val="24"/>
                <w:lang w:val="en-US" w:eastAsia="zh-CN"/>
              </w:rPr>
              <w:t>完成时限</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2022年底</w:t>
            </w:r>
          </w:p>
        </w:tc>
        <w:tc>
          <w:tcPr>
            <w:tcW w:w="2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完成</w:t>
            </w:r>
          </w:p>
        </w:tc>
      </w:tr>
      <w:tr>
        <w:tblPrEx>
          <w:tblCellMar>
            <w:top w:w="0" w:type="dxa"/>
            <w:left w:w="108" w:type="dxa"/>
            <w:bottom w:w="0" w:type="dxa"/>
            <w:right w:w="108" w:type="dxa"/>
          </w:tblCellMar>
        </w:tblPrEx>
        <w:trPr>
          <w:gridAfter w:val="1"/>
          <w:wAfter w:w="236" w:type="dxa"/>
          <w:trHeight w:val="699" w:hRule="atLeast"/>
        </w:trPr>
        <w:tc>
          <w:tcPr>
            <w:tcW w:w="179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成本指标</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hAnsi="Times New Roman" w:eastAsia="宋体" w:cs="宋体"/>
                <w:kern w:val="0"/>
                <w:sz w:val="24"/>
                <w:lang w:val="en-US" w:eastAsia="zh-CN"/>
              </w:rPr>
            </w:pPr>
            <w:r>
              <w:rPr>
                <w:rFonts w:hint="eastAsia" w:ascii="宋体" w:hAnsi="Times New Roman" w:eastAsia="宋体" w:cs="宋体"/>
                <w:kern w:val="0"/>
                <w:sz w:val="24"/>
                <w:lang w:val="en-US" w:eastAsia="zh-CN"/>
              </w:rPr>
              <w:t>资金（万元）</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hAnsi="Times New Roman" w:eastAsia="宋体" w:cs="宋体"/>
                <w:kern w:val="0"/>
                <w:sz w:val="24"/>
                <w:lang w:val="en-US" w:eastAsia="zh-CN"/>
              </w:rPr>
            </w:pPr>
            <w:r>
              <w:rPr>
                <w:rFonts w:hint="eastAsia" w:ascii="宋体" w:hAnsi="Times New Roman" w:eastAsia="宋体" w:cs="宋体"/>
                <w:kern w:val="0"/>
                <w:sz w:val="24"/>
                <w:lang w:val="en-US" w:eastAsia="zh-CN"/>
              </w:rPr>
              <w:t>22.68</w:t>
            </w:r>
          </w:p>
        </w:tc>
        <w:tc>
          <w:tcPr>
            <w:tcW w:w="2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hAnsi="Times New Roman" w:eastAsia="宋体" w:cs="宋体"/>
                <w:kern w:val="0"/>
                <w:sz w:val="24"/>
                <w:lang w:val="en-US" w:eastAsia="zh-CN"/>
              </w:rPr>
            </w:pPr>
            <w:r>
              <w:rPr>
                <w:rFonts w:hint="eastAsia" w:ascii="宋体" w:hAnsi="Times New Roman" w:eastAsia="宋体" w:cs="宋体"/>
                <w:kern w:val="0"/>
                <w:sz w:val="24"/>
                <w:lang w:val="en-US" w:eastAsia="zh-CN"/>
              </w:rPr>
              <w:t>22.33</w:t>
            </w:r>
          </w:p>
        </w:tc>
      </w:tr>
      <w:tr>
        <w:tblPrEx>
          <w:tblCellMar>
            <w:top w:w="0" w:type="dxa"/>
            <w:left w:w="108" w:type="dxa"/>
            <w:bottom w:w="0" w:type="dxa"/>
            <w:right w:w="108" w:type="dxa"/>
          </w:tblCellMar>
        </w:tblPrEx>
        <w:trPr>
          <w:gridAfter w:val="1"/>
          <w:wAfter w:w="236" w:type="dxa"/>
          <w:trHeight w:val="580" w:hRule="atLeast"/>
        </w:trPr>
        <w:tc>
          <w:tcPr>
            <w:tcW w:w="179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c>
          <w:tcPr>
            <w:tcW w:w="104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效益</w:t>
            </w:r>
          </w:p>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指标</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经济效益  指标</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c>
          <w:tcPr>
            <w:tcW w:w="2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r>
      <w:tr>
        <w:tblPrEx>
          <w:tblCellMar>
            <w:top w:w="0" w:type="dxa"/>
            <w:left w:w="108" w:type="dxa"/>
            <w:bottom w:w="0" w:type="dxa"/>
            <w:right w:w="108" w:type="dxa"/>
          </w:tblCellMar>
        </w:tblPrEx>
        <w:trPr>
          <w:gridAfter w:val="1"/>
          <w:wAfter w:w="236" w:type="dxa"/>
          <w:trHeight w:val="580" w:hRule="atLeast"/>
        </w:trPr>
        <w:tc>
          <w:tcPr>
            <w:tcW w:w="179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社会效益  指标</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c>
          <w:tcPr>
            <w:tcW w:w="2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r>
      <w:tr>
        <w:tblPrEx>
          <w:tblCellMar>
            <w:top w:w="0" w:type="dxa"/>
            <w:left w:w="108" w:type="dxa"/>
            <w:bottom w:w="0" w:type="dxa"/>
            <w:right w:w="108" w:type="dxa"/>
          </w:tblCellMar>
        </w:tblPrEx>
        <w:trPr>
          <w:gridAfter w:val="1"/>
          <w:wAfter w:w="236" w:type="dxa"/>
          <w:trHeight w:val="580" w:hRule="atLeast"/>
        </w:trPr>
        <w:tc>
          <w:tcPr>
            <w:tcW w:w="179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生态效益  指标</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c>
          <w:tcPr>
            <w:tcW w:w="2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r>
      <w:tr>
        <w:tblPrEx>
          <w:tblCellMar>
            <w:top w:w="0" w:type="dxa"/>
            <w:left w:w="108" w:type="dxa"/>
            <w:bottom w:w="0" w:type="dxa"/>
            <w:right w:w="108" w:type="dxa"/>
          </w:tblCellMar>
        </w:tblPrEx>
        <w:trPr>
          <w:gridAfter w:val="1"/>
          <w:wAfter w:w="236" w:type="dxa"/>
          <w:trHeight w:val="2006" w:hRule="atLeast"/>
        </w:trPr>
        <w:tc>
          <w:tcPr>
            <w:tcW w:w="1797"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可持续影响 指标</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可持续影响</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促进男女平等和创新完善妇女儿童全面发展机制</w:t>
            </w:r>
          </w:p>
        </w:tc>
        <w:tc>
          <w:tcPr>
            <w:tcW w:w="2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hAnsi="Times New Roman" w:eastAsia="宋体" w:cs="宋体"/>
                <w:kern w:val="0"/>
                <w:sz w:val="24"/>
                <w:lang w:val="en-US" w:eastAsia="zh-CN"/>
              </w:rPr>
            </w:pPr>
            <w:r>
              <w:rPr>
                <w:rFonts w:hint="eastAsia" w:ascii="宋体" w:hAnsi="Times New Roman" w:eastAsia="宋体" w:cs="宋体"/>
                <w:kern w:val="0"/>
                <w:sz w:val="24"/>
                <w:lang w:val="en-US" w:eastAsia="zh-CN"/>
              </w:rPr>
              <w:t>促进男女平等和创新完善妇女儿童全面发展机制</w:t>
            </w:r>
          </w:p>
        </w:tc>
      </w:tr>
      <w:tr>
        <w:tblPrEx>
          <w:tblCellMar>
            <w:top w:w="0" w:type="dxa"/>
            <w:left w:w="108" w:type="dxa"/>
            <w:bottom w:w="0" w:type="dxa"/>
            <w:right w:w="108" w:type="dxa"/>
          </w:tblCellMar>
        </w:tblPrEx>
        <w:trPr>
          <w:gridAfter w:val="1"/>
          <w:wAfter w:w="236" w:type="dxa"/>
          <w:trHeight w:val="943" w:hRule="atLeast"/>
        </w:trPr>
        <w:tc>
          <w:tcPr>
            <w:tcW w:w="1797"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满意</w:t>
            </w:r>
          </w:p>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度指标</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满意度</w:t>
            </w:r>
          </w:p>
          <w:p>
            <w:pPr>
              <w:widowControl/>
              <w:spacing w:line="320" w:lineRule="exact"/>
              <w:jc w:val="center"/>
              <w:textAlignment w:val="center"/>
              <w:rPr>
                <w:rFonts w:hint="eastAsia" w:ascii="宋体" w:hAnsi="Times New Roman" w:eastAsia="宋体" w:cs="宋体"/>
                <w:kern w:val="0"/>
                <w:sz w:val="24"/>
                <w:lang w:val="en-US" w:eastAsia="zh-CN"/>
              </w:rPr>
            </w:pPr>
            <w:r>
              <w:rPr>
                <w:rFonts w:hint="eastAsia" w:ascii="宋体" w:hAnsi="Times New Roman" w:eastAsia="宋体" w:cs="宋体"/>
                <w:kern w:val="0"/>
                <w:sz w:val="24"/>
                <w:lang w:val="en-US" w:eastAsia="zh-CN"/>
              </w:rPr>
              <w:t>指标</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hAnsi="Times New Roman" w:eastAsia="宋体" w:cs="宋体"/>
                <w:kern w:val="0"/>
                <w:sz w:val="24"/>
                <w:lang w:val="en-US" w:eastAsia="zh-CN"/>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c>
          <w:tcPr>
            <w:tcW w:w="2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hAnsi="Times New Roman" w:eastAsia="宋体" w:cs="宋体"/>
                <w:kern w:val="0"/>
                <w:sz w:val="24"/>
                <w:lang w:val="en-US" w:eastAsia="zh-CN"/>
              </w:rPr>
            </w:pPr>
          </w:p>
        </w:tc>
      </w:tr>
    </w:tbl>
    <w:p>
      <w:pPr>
        <w:rPr>
          <w:rFonts w:hint="default"/>
          <w:lang w:val="en-US" w:eastAsia="zh-CN"/>
        </w:rPr>
      </w:pPr>
    </w:p>
    <w:p>
      <w:pPr>
        <w:pStyle w:val="36"/>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_GBK" w:hAnsi="方正小标宋_GBK" w:eastAsia="方正小标宋_GBK" w:cs="方正小标宋_GBK"/>
          <w:color w:val="auto"/>
          <w:kern w:val="2"/>
          <w:sz w:val="44"/>
          <w:szCs w:val="44"/>
          <w:lang w:val="en-US" w:eastAsia="zh-CN"/>
        </w:rPr>
      </w:pPr>
    </w:p>
    <w:p>
      <w:pPr>
        <w:pStyle w:val="36"/>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_GBK" w:hAnsi="方正小标宋_GBK" w:eastAsia="方正小标宋_GBK" w:cs="方正小标宋_GBK"/>
          <w:color w:val="auto"/>
          <w:kern w:val="2"/>
          <w:sz w:val="44"/>
          <w:szCs w:val="44"/>
          <w:lang w:val="en-US" w:eastAsia="zh-CN"/>
        </w:rPr>
      </w:pPr>
    </w:p>
    <w:p>
      <w:pPr>
        <w:pStyle w:val="36"/>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_GBK" w:hAnsi="方正小标宋_GBK" w:eastAsia="方正小标宋_GBK" w:cs="方正小标宋_GBK"/>
          <w:color w:val="auto"/>
          <w:kern w:val="2"/>
          <w:sz w:val="44"/>
          <w:szCs w:val="44"/>
          <w:lang w:val="en-US" w:eastAsia="zh-CN"/>
        </w:rPr>
      </w:pPr>
      <w:r>
        <w:rPr>
          <w:rFonts w:hint="eastAsia" w:ascii="方正小标宋_GBK" w:hAnsi="方正小标宋_GBK" w:eastAsia="方正小标宋_GBK" w:cs="方正小标宋_GBK"/>
          <w:color w:val="auto"/>
          <w:kern w:val="2"/>
          <w:sz w:val="44"/>
          <w:szCs w:val="44"/>
          <w:lang w:val="en-US" w:eastAsia="zh-CN"/>
        </w:rPr>
        <w:t>阿坝州妇女联合会</w:t>
      </w:r>
    </w:p>
    <w:p>
      <w:pPr>
        <w:pStyle w:val="36"/>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_GBK" w:hAnsi="方正小标宋_GBK" w:eastAsia="方正小标宋_GBK" w:cs="方正小标宋_GBK"/>
          <w:color w:val="auto"/>
          <w:kern w:val="2"/>
          <w:sz w:val="44"/>
          <w:szCs w:val="44"/>
          <w:lang w:val="en-US" w:eastAsia="zh-CN"/>
        </w:rPr>
      </w:pPr>
      <w:r>
        <w:rPr>
          <w:rFonts w:hint="eastAsia" w:ascii="方正小标宋_GBK" w:hAnsi="方正小标宋_GBK" w:eastAsia="方正小标宋_GBK" w:cs="方正小标宋_GBK"/>
          <w:color w:val="auto"/>
          <w:kern w:val="2"/>
          <w:sz w:val="44"/>
          <w:szCs w:val="44"/>
          <w:lang w:val="en-US" w:eastAsia="zh-CN"/>
        </w:rPr>
        <w:t>关于省专项预算项目支出绩效自评的报告</w:t>
      </w:r>
    </w:p>
    <w:p>
      <w:pPr>
        <w:pStyle w:val="36"/>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hint="eastAsia" w:ascii="仿宋_GB2312" w:eastAsia="仿宋_GB2312"/>
          <w:color w:val="auto"/>
          <w:kern w:val="2"/>
          <w:sz w:val="32"/>
          <w:szCs w:val="32"/>
        </w:rPr>
        <w:t>（</w:t>
      </w:r>
      <w:r>
        <w:rPr>
          <w:rFonts w:hint="eastAsia" w:ascii="仿宋_GB2312" w:eastAsia="仿宋_GB2312"/>
          <w:color w:val="auto"/>
          <w:kern w:val="2"/>
          <w:sz w:val="32"/>
          <w:szCs w:val="32"/>
          <w:lang w:val="en-US" w:eastAsia="zh-CN"/>
        </w:rPr>
        <w:t>四川省</w:t>
      </w:r>
      <w:r>
        <w:rPr>
          <w:rFonts w:hint="eastAsia" w:ascii="仿宋_GB2312" w:eastAsia="仿宋_GB2312"/>
          <w:color w:val="auto"/>
          <w:kern w:val="2"/>
          <w:sz w:val="32"/>
          <w:szCs w:val="32"/>
        </w:rPr>
        <w:t>2022年妇女儿童事业发展专项资金）</w:t>
      </w:r>
    </w:p>
    <w:p>
      <w:pPr>
        <w:pStyle w:val="36"/>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0" w:firstLineChars="200"/>
        <w:textAlignment w:val="auto"/>
        <w:rPr>
          <w:rFonts w:ascii="黑体" w:eastAsia="黑体"/>
          <w:sz w:val="32"/>
          <w:lang w:val="zh-CN"/>
        </w:rPr>
      </w:pPr>
      <w:r>
        <w:rPr>
          <w:rFonts w:hint="eastAsia" w:ascii="黑体" w:eastAsia="黑体"/>
          <w:sz w:val="32"/>
        </w:rPr>
        <w:t>一、</w:t>
      </w:r>
      <w:r>
        <w:rPr>
          <w:rFonts w:hint="eastAsia" w:ascii="黑体" w:eastAsia="黑体"/>
          <w:sz w:val="32"/>
          <w:lang w:val="zh-CN"/>
        </w:rPr>
        <w:t>项目概况</w:t>
      </w: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3" w:firstLineChars="200"/>
        <w:textAlignment w:val="auto"/>
        <w:rPr>
          <w:rFonts w:ascii="楷体_GB2312" w:eastAsia="楷体_GB2312"/>
          <w:b/>
          <w:sz w:val="32"/>
          <w:lang w:val="zh-CN"/>
        </w:rPr>
      </w:pPr>
      <w:r>
        <w:rPr>
          <w:rFonts w:hint="eastAsia" w:ascii="楷体_GB2312" w:eastAsia="楷体_GB2312"/>
          <w:b/>
          <w:sz w:val="32"/>
          <w:lang w:val="zh-CN"/>
        </w:rPr>
        <w:t>（一）项目基本情况。</w:t>
      </w: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3" w:firstLineChars="200"/>
        <w:textAlignment w:val="auto"/>
        <w:rPr>
          <w:rFonts w:hint="eastAsia" w:ascii="仿宋_GB2312" w:eastAsia="仿宋_GB2312"/>
          <w:b/>
          <w:bCs/>
          <w:sz w:val="32"/>
          <w:lang w:val="zh-CN"/>
        </w:rPr>
      </w:pPr>
      <w:r>
        <w:rPr>
          <w:rFonts w:hint="eastAsia" w:ascii="仿宋_GB2312" w:eastAsia="仿宋_GB2312"/>
          <w:b/>
          <w:bCs/>
          <w:sz w:val="32"/>
          <w:lang w:val="zh-CN"/>
        </w:rPr>
        <w:t>1．部门职能。</w:t>
      </w:r>
    </w:p>
    <w:p>
      <w:pPr>
        <w:pStyle w:val="1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616" w:firstLineChars="200"/>
        <w:textAlignment w:val="auto"/>
        <w:rPr>
          <w:rFonts w:hint="eastAsia" w:ascii="仿宋_GB2312" w:hAnsi="仿宋_GB2312" w:eastAsia="仿宋_GB2312" w:cs="仿宋_GB2312"/>
          <w:spacing w:val="-6"/>
          <w:kern w:val="2"/>
          <w:sz w:val="32"/>
          <w:szCs w:val="32"/>
          <w:lang w:val="zh-CN" w:eastAsia="zh-CN" w:bidi="ar-SA"/>
        </w:rPr>
      </w:pPr>
      <w:r>
        <w:rPr>
          <w:rFonts w:hint="eastAsia" w:ascii="仿宋_GB2312" w:hAnsi="仿宋_GB2312" w:eastAsia="仿宋_GB2312" w:cs="仿宋_GB2312"/>
          <w:spacing w:val="-6"/>
          <w:kern w:val="2"/>
          <w:sz w:val="32"/>
          <w:szCs w:val="32"/>
          <w:lang w:val="en-US" w:eastAsia="zh-CN" w:bidi="ar-SA"/>
        </w:rPr>
        <w:t>坚持正确的政治方向，团结、教育全州各族各界妇女在思想上、行动上同党中央保持高度一致；代表妇女参与国家和社会事务的民主管理和民主监督；  关注并加强研究涉及妇女切身利益的热点、难点问题，及时向州委、州政府反映社情民意，提出对策建议；依法维护妇女儿童的合法权益；为妇女儿童服务、为基层服务，加强与社会各界的联系，协调推动全社会为妇女儿童办实事，办好事；</w:t>
      </w:r>
      <w:r>
        <w:rPr>
          <w:rFonts w:hint="eastAsia" w:ascii="仿宋_GB2312" w:hAnsi="仿宋_GB2312" w:eastAsia="仿宋_GB2312" w:cs="仿宋_GB2312"/>
          <w:bCs/>
          <w:spacing w:val="-6"/>
          <w:kern w:val="0"/>
          <w:sz w:val="32"/>
          <w:szCs w:val="32"/>
        </w:rPr>
        <w:t>承办州政府妇女儿童工作委员会办公室的工作。</w:t>
      </w: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3" w:firstLineChars="200"/>
        <w:textAlignment w:val="auto"/>
        <w:rPr>
          <w:rFonts w:hint="eastAsia" w:ascii="仿宋_GB2312" w:hAnsi="Times New Roman" w:eastAsia="仿宋_GB2312" w:cs="Times New Roman"/>
          <w:b/>
          <w:bCs/>
          <w:sz w:val="32"/>
          <w:lang w:val="zh-CN"/>
        </w:rPr>
      </w:pPr>
      <w:r>
        <w:rPr>
          <w:rFonts w:hint="eastAsia" w:ascii="仿宋_GB2312" w:hAnsi="Times New Roman" w:eastAsia="仿宋_GB2312" w:cs="Times New Roman"/>
          <w:b/>
          <w:bCs/>
          <w:sz w:val="32"/>
          <w:lang w:val="en-US" w:eastAsia="zh-CN"/>
        </w:rPr>
        <w:t>2.</w:t>
      </w:r>
      <w:r>
        <w:rPr>
          <w:rFonts w:hint="eastAsia" w:ascii="仿宋_GB2312" w:hAnsi="Times New Roman" w:eastAsia="仿宋_GB2312" w:cs="Times New Roman"/>
          <w:b/>
          <w:bCs/>
          <w:sz w:val="32"/>
          <w:lang w:val="zh-CN"/>
        </w:rPr>
        <w:t>项目立项依据。</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leftChars="0" w:firstLine="616" w:firstLineChars="200"/>
        <w:textAlignment w:val="auto"/>
        <w:rPr>
          <w:rFonts w:ascii="仿宋_GB2312"/>
          <w:lang w:val="zh-CN"/>
        </w:rPr>
      </w:pPr>
      <w:r>
        <w:rPr>
          <w:rFonts w:hint="eastAsia" w:ascii="仿宋_GB2312" w:hAnsi="仿宋_GB2312" w:eastAsia="仿宋_GB2312" w:cs="仿宋_GB2312"/>
          <w:spacing w:val="-6"/>
          <w:kern w:val="2"/>
          <w:sz w:val="32"/>
          <w:szCs w:val="32"/>
          <w:lang w:val="en-US" w:eastAsia="zh-CN" w:bidi="ar-SA"/>
        </w:rPr>
        <w:t>阿坝州妇联按照四川省妇女联合会《关于申报2022年度四川省妇女儿童事业发展专项资金的通知》（川妇知〔2021〕45号）的要求申报立项。</w:t>
      </w: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3" w:firstLineChars="200"/>
        <w:textAlignment w:val="auto"/>
        <w:rPr>
          <w:rFonts w:hint="eastAsia" w:ascii="仿宋_GB2312" w:hAnsi="Times New Roman" w:eastAsia="仿宋_GB2312" w:cs="Times New Roman"/>
          <w:b/>
          <w:bCs/>
          <w:sz w:val="32"/>
          <w:lang w:val="en-US" w:eastAsia="zh-CN"/>
        </w:rPr>
      </w:pPr>
      <w:r>
        <w:rPr>
          <w:rFonts w:hint="eastAsia" w:ascii="仿宋_GB2312" w:hAnsi="Times New Roman" w:eastAsia="仿宋_GB2312" w:cs="Times New Roman"/>
          <w:b/>
          <w:bCs/>
          <w:sz w:val="32"/>
          <w:lang w:val="zh-CN"/>
        </w:rPr>
        <w:t>3</w:t>
      </w:r>
      <w:r>
        <w:rPr>
          <w:rFonts w:hint="eastAsia" w:ascii="仿宋_GB2312" w:hAnsi="Times New Roman" w:eastAsia="仿宋_GB2312" w:cs="Times New Roman"/>
          <w:b/>
          <w:bCs/>
          <w:sz w:val="32"/>
          <w:lang w:val="en-US" w:eastAsia="zh-CN"/>
        </w:rPr>
        <w:t>.</w:t>
      </w:r>
      <w:r>
        <w:rPr>
          <w:rFonts w:hint="eastAsia" w:ascii="仿宋_GB2312" w:hAnsi="Times New Roman" w:eastAsia="仿宋_GB2312" w:cs="Times New Roman"/>
          <w:b/>
          <w:bCs/>
          <w:sz w:val="32"/>
          <w:lang w:val="zh-CN"/>
        </w:rPr>
        <w:t>资金</w:t>
      </w:r>
      <w:r>
        <w:rPr>
          <w:rFonts w:hint="eastAsia" w:ascii="仿宋_GB2312" w:hAnsi="Times New Roman" w:eastAsia="仿宋_GB2312" w:cs="Times New Roman"/>
          <w:b/>
          <w:bCs/>
          <w:sz w:val="32"/>
          <w:lang w:val="en-US" w:eastAsia="zh-CN"/>
        </w:rPr>
        <w:t>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leftChars="0" w:firstLine="616" w:firstLineChars="200"/>
        <w:textAlignment w:val="auto"/>
        <w:rPr>
          <w:rFonts w:hint="default" w:ascii="仿宋_GB2312" w:hAnsi="仿宋_GB2312" w:eastAsia="仿宋_GB2312" w:cs="仿宋_GB2312"/>
          <w:spacing w:val="-6"/>
          <w:kern w:val="2"/>
          <w:sz w:val="32"/>
          <w:szCs w:val="32"/>
          <w:lang w:val="en-US" w:eastAsia="zh-CN" w:bidi="ar-SA"/>
        </w:rPr>
      </w:pPr>
      <w:r>
        <w:rPr>
          <w:rFonts w:hint="eastAsia" w:ascii="仿宋_GB2312" w:hAnsi="仿宋_GB2312" w:eastAsia="仿宋_GB2312" w:cs="仿宋_GB2312"/>
          <w:spacing w:val="-6"/>
          <w:kern w:val="2"/>
          <w:sz w:val="32"/>
          <w:szCs w:val="32"/>
          <w:lang w:val="en-US" w:eastAsia="zh-CN" w:bidi="ar-SA"/>
        </w:rPr>
        <w:t>2022年4月，四川省妇女联合会《关于下达2022年度四川省妇女儿童事业发展专项资金的通知》（川妇知〔2022〕22号），州妇联共28万元。</w:t>
      </w: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3" w:firstLineChars="200"/>
        <w:textAlignment w:val="auto"/>
        <w:rPr>
          <w:rFonts w:hint="eastAsia" w:ascii="仿宋_GB2312" w:hAnsi="Times New Roman" w:eastAsia="仿宋_GB2312" w:cs="Times New Roman"/>
          <w:b/>
          <w:bCs/>
          <w:sz w:val="32"/>
          <w:lang w:val="zh-CN" w:eastAsia="zh-CN"/>
        </w:rPr>
      </w:pPr>
      <w:r>
        <w:rPr>
          <w:rFonts w:hint="eastAsia" w:ascii="仿宋_GB2312" w:hAnsi="Times New Roman" w:eastAsia="仿宋_GB2312" w:cs="Times New Roman"/>
          <w:b/>
          <w:bCs/>
          <w:sz w:val="32"/>
          <w:lang w:val="en-US" w:eastAsia="zh-CN"/>
        </w:rPr>
        <w:t>4.</w:t>
      </w:r>
      <w:r>
        <w:rPr>
          <w:rFonts w:hint="eastAsia" w:ascii="仿宋_GB2312" w:hAnsi="Times New Roman" w:eastAsia="仿宋_GB2312" w:cs="Times New Roman"/>
          <w:b/>
          <w:bCs/>
          <w:sz w:val="32"/>
          <w:lang w:val="zh-CN" w:eastAsia="zh-CN"/>
        </w:rPr>
        <w:t>资金分配的原则及考虑因素。</w:t>
      </w:r>
    </w:p>
    <w:p>
      <w:pPr>
        <w:pStyle w:val="2"/>
        <w:pageBreakBefore w:val="0"/>
        <w:widowControl w:val="0"/>
        <w:kinsoku/>
        <w:wordWrap/>
        <w:topLinePunct w:val="0"/>
        <w:autoSpaceDE/>
        <w:autoSpaceDN/>
        <w:bidi w:val="0"/>
        <w:spacing w:line="576" w:lineRule="exact"/>
        <w:ind w:leftChars="0" w:firstLine="616" w:firstLineChars="200"/>
        <w:rPr>
          <w:rFonts w:hint="default" w:ascii="仿宋_GB2312" w:hAnsi="仿宋_GB2312" w:eastAsia="仿宋_GB2312" w:cs="仿宋_GB2312"/>
          <w:spacing w:val="-6"/>
          <w:kern w:val="2"/>
          <w:sz w:val="32"/>
          <w:szCs w:val="32"/>
          <w:lang w:val="en-US" w:eastAsia="zh-CN" w:bidi="ar-SA"/>
        </w:rPr>
      </w:pPr>
      <w:r>
        <w:rPr>
          <w:rFonts w:hint="eastAsia" w:ascii="仿宋_GB2312" w:hAnsi="仿宋_GB2312" w:eastAsia="仿宋_GB2312" w:cs="仿宋_GB2312"/>
          <w:spacing w:val="-6"/>
          <w:kern w:val="2"/>
          <w:sz w:val="32"/>
          <w:szCs w:val="32"/>
          <w:lang w:val="en-US" w:eastAsia="zh-CN" w:bidi="ar-SA"/>
        </w:rPr>
        <w:t>阿坝州妇联“巾帼心向党·建功新时代”群众性宣传系列活动项目专项资金10万元、阿坝州妇联巾帼志愿者服务活动项目专项资金8万元，阿坝州妇联“乡村女能人评选活动”项目专项资金10万元。</w:t>
      </w: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3" w:firstLineChars="200"/>
        <w:textAlignment w:val="auto"/>
        <w:rPr>
          <w:rFonts w:ascii="楷体_GB2312" w:eastAsia="楷体_GB2312"/>
          <w:b/>
          <w:sz w:val="32"/>
          <w:lang w:val="zh-CN"/>
        </w:rPr>
      </w:pPr>
      <w:r>
        <w:rPr>
          <w:rFonts w:hint="eastAsia" w:ascii="楷体_GB2312" w:eastAsia="楷体_GB2312"/>
          <w:b/>
          <w:sz w:val="32"/>
          <w:lang w:val="zh-CN"/>
        </w:rPr>
        <w:t>（二）项目绩效目标。</w:t>
      </w:r>
    </w:p>
    <w:p>
      <w:pPr>
        <w:pStyle w:val="2"/>
        <w:pageBreakBefore w:val="0"/>
        <w:widowControl w:val="0"/>
        <w:kinsoku/>
        <w:wordWrap/>
        <w:topLinePunct w:val="0"/>
        <w:autoSpaceDE/>
        <w:autoSpaceDN/>
        <w:bidi w:val="0"/>
        <w:spacing w:line="576" w:lineRule="exact"/>
        <w:ind w:leftChars="0" w:firstLine="619" w:firstLineChars="200"/>
        <w:rPr>
          <w:rFonts w:hint="eastAsia" w:ascii="仿宋_GB2312" w:hAnsi="仿宋_GB2312" w:eastAsia="仿宋_GB2312" w:cs="仿宋_GB2312"/>
          <w:b/>
          <w:bCs/>
          <w:spacing w:val="-6"/>
          <w:kern w:val="2"/>
          <w:sz w:val="32"/>
          <w:szCs w:val="32"/>
          <w:lang w:val="zh-CN" w:eastAsia="zh-CN" w:bidi="ar-SA"/>
        </w:rPr>
      </w:pPr>
      <w:r>
        <w:rPr>
          <w:rFonts w:hint="eastAsia" w:ascii="仿宋_GB2312" w:hAnsi="仿宋_GB2312" w:eastAsia="仿宋_GB2312" w:cs="仿宋_GB2312"/>
          <w:b/>
          <w:bCs/>
          <w:spacing w:val="-6"/>
          <w:kern w:val="2"/>
          <w:sz w:val="32"/>
          <w:szCs w:val="32"/>
          <w:lang w:val="zh-CN" w:eastAsia="zh-CN" w:bidi="ar-SA"/>
        </w:rPr>
        <w:t>1．项目主要内容。</w:t>
      </w:r>
    </w:p>
    <w:p>
      <w:pPr>
        <w:pStyle w:val="2"/>
        <w:pageBreakBefore w:val="0"/>
        <w:widowControl w:val="0"/>
        <w:kinsoku/>
        <w:wordWrap/>
        <w:topLinePunct w:val="0"/>
        <w:autoSpaceDE/>
        <w:autoSpaceDN/>
        <w:bidi w:val="0"/>
        <w:spacing w:line="576" w:lineRule="exact"/>
        <w:ind w:leftChars="0" w:firstLine="616" w:firstLineChars="200"/>
        <w:rPr>
          <w:rFonts w:hint="default" w:ascii="仿宋_GB2312" w:hAnsi="仿宋_GB2312" w:eastAsia="仿宋_GB2312" w:cs="仿宋_GB2312"/>
          <w:spacing w:val="-6"/>
          <w:kern w:val="2"/>
          <w:sz w:val="32"/>
          <w:szCs w:val="32"/>
          <w:lang w:val="en-US" w:eastAsia="zh-CN" w:bidi="ar-SA"/>
        </w:rPr>
      </w:pPr>
      <w:r>
        <w:rPr>
          <w:rFonts w:hint="eastAsia" w:ascii="仿宋_GB2312" w:hAnsi="仿宋_GB2312" w:eastAsia="仿宋_GB2312" w:cs="仿宋_GB2312"/>
          <w:spacing w:val="-6"/>
          <w:kern w:val="2"/>
          <w:sz w:val="32"/>
          <w:szCs w:val="32"/>
          <w:lang w:val="en-US" w:eastAsia="zh-CN" w:bidi="ar-SA"/>
        </w:rPr>
        <w:t>开展巾帼心向党·建功新时代”群众性宣传系列活动；开展乡村女能人系列活动；用于分站阵地建设和巾帼志愿文化氛围打造，巾帼志愿服务活动组织经费，组织开展“四川省乡村女能人评选宣传活动”及乡村女能人学习交流活动等</w:t>
      </w:r>
    </w:p>
    <w:p>
      <w:pPr>
        <w:pStyle w:val="2"/>
        <w:pageBreakBefore w:val="0"/>
        <w:widowControl w:val="0"/>
        <w:kinsoku/>
        <w:wordWrap/>
        <w:topLinePunct w:val="0"/>
        <w:autoSpaceDE/>
        <w:autoSpaceDN/>
        <w:bidi w:val="0"/>
        <w:spacing w:line="576" w:lineRule="exact"/>
        <w:ind w:leftChars="0" w:firstLine="619" w:firstLineChars="200"/>
        <w:rPr>
          <w:rFonts w:hint="eastAsia" w:ascii="仿宋_GB2312" w:hAnsi="仿宋_GB2312" w:eastAsia="仿宋_GB2312" w:cs="仿宋_GB2312"/>
          <w:b/>
          <w:bCs/>
          <w:spacing w:val="-6"/>
          <w:kern w:val="2"/>
          <w:sz w:val="32"/>
          <w:szCs w:val="32"/>
          <w:lang w:val="zh-CN" w:eastAsia="zh-CN" w:bidi="ar-SA"/>
        </w:rPr>
      </w:pPr>
      <w:r>
        <w:rPr>
          <w:rFonts w:hint="eastAsia" w:ascii="仿宋_GB2312" w:hAnsi="仿宋_GB2312" w:cs="仿宋_GB2312"/>
          <w:b/>
          <w:bCs/>
          <w:spacing w:val="-6"/>
          <w:kern w:val="2"/>
          <w:sz w:val="32"/>
          <w:szCs w:val="32"/>
          <w:lang w:val="en-US" w:eastAsia="zh-CN" w:bidi="ar-SA"/>
        </w:rPr>
        <w:t>2.</w:t>
      </w:r>
      <w:r>
        <w:rPr>
          <w:rFonts w:hint="eastAsia" w:ascii="仿宋_GB2312" w:hAnsi="仿宋_GB2312" w:eastAsia="仿宋_GB2312" w:cs="仿宋_GB2312"/>
          <w:b/>
          <w:bCs/>
          <w:spacing w:val="-6"/>
          <w:kern w:val="2"/>
          <w:sz w:val="32"/>
          <w:szCs w:val="32"/>
          <w:lang w:val="zh-CN" w:eastAsia="zh-CN" w:bidi="ar-SA"/>
        </w:rPr>
        <w:t>项目绩效目标</w:t>
      </w:r>
    </w:p>
    <w:p>
      <w:pPr>
        <w:pStyle w:val="2"/>
        <w:pageBreakBefore w:val="0"/>
        <w:widowControl w:val="0"/>
        <w:kinsoku/>
        <w:wordWrap/>
        <w:topLinePunct w:val="0"/>
        <w:autoSpaceDE/>
        <w:autoSpaceDN/>
        <w:bidi w:val="0"/>
        <w:spacing w:line="576" w:lineRule="exact"/>
        <w:ind w:leftChars="0" w:firstLine="616" w:firstLineChars="200"/>
        <w:rPr>
          <w:rFonts w:hint="default" w:ascii="仿宋_GB2312" w:hAnsi="仿宋_GB2312" w:eastAsia="仿宋_GB2312" w:cs="仿宋_GB2312"/>
          <w:spacing w:val="-6"/>
          <w:kern w:val="2"/>
          <w:sz w:val="32"/>
          <w:szCs w:val="32"/>
          <w:lang w:val="en-US" w:eastAsia="zh-CN" w:bidi="ar-SA"/>
        </w:rPr>
      </w:pPr>
      <w:r>
        <w:rPr>
          <w:rFonts w:hint="eastAsia" w:ascii="仿宋_GB2312" w:hAnsi="仿宋_GB2312" w:eastAsia="仿宋_GB2312" w:cs="仿宋_GB2312"/>
          <w:spacing w:val="-6"/>
          <w:kern w:val="2"/>
          <w:sz w:val="32"/>
          <w:szCs w:val="32"/>
          <w:lang w:val="en-US" w:eastAsia="zh-CN" w:bidi="ar-SA"/>
        </w:rPr>
        <w:t>（1）</w:t>
      </w:r>
      <w:r>
        <w:rPr>
          <w:rFonts w:hint="default" w:ascii="仿宋_GB2312" w:hAnsi="仿宋_GB2312" w:eastAsia="仿宋_GB2312" w:cs="仿宋_GB2312"/>
          <w:spacing w:val="-6"/>
          <w:kern w:val="2"/>
          <w:sz w:val="32"/>
          <w:szCs w:val="32"/>
          <w:lang w:val="en-US" w:eastAsia="zh-CN" w:bidi="ar-SA"/>
        </w:rPr>
        <w:t>开展“巾帼心向党·建功新时代”群众性宣传系列活动：①以“巾帼心向党·建功新时代”等为主题，通过线上线下联动开展、全州各级妇联纵向联动等方式开展群众性宣传教育活动，全覆盖开展妇女思想政治引领活动，以妇女思想引领为目标，打造“母亲课堂”“巾帼维权大讲堂”“巾帼大宣讲”等活动品牌，线上线下覆盖3类以上不同妇女群体。②开展新两纲宣讲3场以上，宣传培训人数1万人次以上，满意度90%以上。③广泛开展“百千万巾帼大宣讲”活动，累计线上线下活动不少于3场。④突出妇女思想引领，探索运用各种新媒体手段，主动开设专栏，开展优秀女性宣传。⑤开展故事巡讲，家风家教巡讲。⑥开展农村妇女“两癌”免费筛查民生实事宣传。⑦开展普法、安全生产、未成年人保护等宣传教育活动。</w:t>
      </w:r>
    </w:p>
    <w:p>
      <w:pPr>
        <w:pStyle w:val="2"/>
        <w:pageBreakBefore w:val="0"/>
        <w:widowControl w:val="0"/>
        <w:kinsoku/>
        <w:wordWrap/>
        <w:topLinePunct w:val="0"/>
        <w:autoSpaceDE/>
        <w:autoSpaceDN/>
        <w:bidi w:val="0"/>
        <w:spacing w:line="576" w:lineRule="exact"/>
        <w:ind w:leftChars="0" w:firstLine="616" w:firstLineChars="200"/>
        <w:rPr>
          <w:rFonts w:hint="eastAsia" w:ascii="仿宋_GB2312" w:hAnsi="仿宋_GB2312" w:eastAsia="仿宋_GB2312" w:cs="仿宋_GB2312"/>
          <w:spacing w:val="-6"/>
          <w:kern w:val="2"/>
          <w:sz w:val="32"/>
          <w:szCs w:val="32"/>
          <w:lang w:val="en-US" w:eastAsia="zh-CN" w:bidi="ar-SA"/>
        </w:rPr>
      </w:pPr>
      <w:r>
        <w:rPr>
          <w:rFonts w:hint="eastAsia" w:ascii="仿宋_GB2312" w:hAnsi="仿宋_GB2312" w:eastAsia="仿宋_GB2312" w:cs="仿宋_GB2312"/>
          <w:spacing w:val="-6"/>
          <w:kern w:val="2"/>
          <w:sz w:val="32"/>
          <w:szCs w:val="32"/>
          <w:lang w:val="en-US" w:eastAsia="zh-CN" w:bidi="ar-SA"/>
        </w:rPr>
        <w:t>（2）巾帼志愿者服务活动项目：组建10支巾帼志愿服务队伍；有针对性开展主题丰富的志愿服务活动10场次，活动累计覆盖2000人次；通过持续建强巾帼志愿服务队伍，广泛动员社会工作者、教师、大学生志愿者、心理专家、医护工作者、企业爱心人士等加入巾帼志愿者队伍，引导志愿者踊跃参与服务社会、服务妇女儿童、服务邻里的各类志愿活动，推动全州巾帼志愿服务工作持续向好；2022年11月底，完成率达100%。。</w:t>
      </w:r>
    </w:p>
    <w:p>
      <w:pPr>
        <w:pStyle w:val="2"/>
        <w:pageBreakBefore w:val="0"/>
        <w:widowControl w:val="0"/>
        <w:kinsoku/>
        <w:wordWrap/>
        <w:topLinePunct w:val="0"/>
        <w:autoSpaceDE/>
        <w:autoSpaceDN/>
        <w:bidi w:val="0"/>
        <w:spacing w:line="576" w:lineRule="exact"/>
        <w:ind w:leftChars="0" w:firstLine="616" w:firstLineChars="200"/>
        <w:rPr>
          <w:rFonts w:hint="eastAsia" w:ascii="仿宋_GB2312" w:hAnsi="仿宋_GB2312" w:eastAsia="仿宋_GB2312" w:cs="仿宋_GB2312"/>
          <w:spacing w:val="-6"/>
          <w:kern w:val="2"/>
          <w:sz w:val="32"/>
          <w:szCs w:val="32"/>
          <w:lang w:val="en-US" w:eastAsia="zh-CN" w:bidi="ar-SA"/>
        </w:rPr>
      </w:pPr>
      <w:r>
        <w:rPr>
          <w:rFonts w:hint="eastAsia" w:ascii="仿宋_GB2312" w:hAnsi="仿宋_GB2312" w:eastAsia="仿宋_GB2312" w:cs="仿宋_GB2312"/>
          <w:spacing w:val="-6"/>
          <w:kern w:val="2"/>
          <w:sz w:val="32"/>
          <w:szCs w:val="32"/>
          <w:lang w:val="en-US" w:eastAsia="zh-CN" w:bidi="ar-SA"/>
        </w:rPr>
        <w:t>（3）“乡村女能人评选活动”项目：评选50位“四川省乡村女能人”并开展系列宣传活动；组织开展“净土春晖 巧手女红”——阿坝州13县（市）妇联及乡村女能人代表实地考察省、州妇女居家灵活就业示范基地，以互学共享、互鉴协作的方式开展妇女手工技能交流学习，以巩固拓展脱贫攻坚成果同乡村振兴有效衔接，进一步深化“乡村振兴巾帼行动”。</w:t>
      </w:r>
    </w:p>
    <w:p>
      <w:pPr>
        <w:pStyle w:val="2"/>
        <w:pageBreakBefore w:val="0"/>
        <w:widowControl w:val="0"/>
        <w:kinsoku/>
        <w:wordWrap/>
        <w:topLinePunct w:val="0"/>
        <w:autoSpaceDE/>
        <w:autoSpaceDN/>
        <w:bidi w:val="0"/>
        <w:spacing w:line="576" w:lineRule="exact"/>
        <w:ind w:leftChars="0" w:firstLine="616" w:firstLineChars="200"/>
        <w:rPr>
          <w:rFonts w:hint="default" w:ascii="仿宋_GB2312" w:hAnsi="仿宋_GB2312" w:eastAsia="仿宋_GB2312" w:cs="仿宋_GB2312"/>
          <w:spacing w:val="-6"/>
          <w:kern w:val="2"/>
          <w:sz w:val="32"/>
          <w:szCs w:val="32"/>
          <w:lang w:val="en-US" w:eastAsia="zh-CN" w:bidi="ar-SA"/>
        </w:rPr>
      </w:pPr>
      <w:r>
        <w:rPr>
          <w:rFonts w:hint="eastAsia" w:ascii="仿宋_GB2312" w:hAnsi="仿宋_GB2312" w:eastAsia="仿宋_GB2312" w:cs="仿宋_GB2312"/>
          <w:spacing w:val="-6"/>
          <w:kern w:val="2"/>
          <w:sz w:val="32"/>
          <w:szCs w:val="32"/>
          <w:lang w:val="en-US" w:eastAsia="zh-CN" w:bidi="ar-SA"/>
        </w:rPr>
        <w:t>项目申报内容与实际相符，申报目标合理可行。</w:t>
      </w: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3" w:firstLineChars="200"/>
        <w:textAlignment w:val="auto"/>
        <w:rPr>
          <w:rFonts w:ascii="楷体_GB2312" w:eastAsia="楷体_GB2312"/>
          <w:b/>
          <w:sz w:val="32"/>
          <w:lang w:val="zh-CN"/>
        </w:rPr>
      </w:pPr>
      <w:r>
        <w:rPr>
          <w:rFonts w:hint="eastAsia" w:ascii="楷体_GB2312" w:eastAsia="楷体_GB2312"/>
          <w:b/>
          <w:sz w:val="32"/>
          <w:lang w:val="zh-CN"/>
        </w:rPr>
        <w:t>（三）项目自评步骤及方法。</w:t>
      </w:r>
    </w:p>
    <w:p>
      <w:pPr>
        <w:pStyle w:val="4"/>
        <w:pageBreakBefore w:val="0"/>
        <w:widowControl w:val="0"/>
        <w:kinsoku/>
        <w:wordWrap/>
        <w:topLinePunct w:val="0"/>
        <w:autoSpaceDE/>
        <w:autoSpaceDN/>
        <w:bidi w:val="0"/>
        <w:adjustRightInd w:val="0"/>
        <w:snapToGrid w:val="0"/>
        <w:spacing w:before="0" w:beforeLines="0" w:after="0" w:line="576" w:lineRule="exact"/>
        <w:ind w:leftChars="0" w:firstLine="643" w:firstLineChars="200"/>
        <w:rPr>
          <w:rFonts w:hint="eastAsia" w:ascii="仿宋_GB2312" w:hAnsi="仿宋_GB2312" w:eastAsia="仿宋_GB2312" w:cs="仿宋_GB2312"/>
        </w:rPr>
      </w:pPr>
      <w:bookmarkStart w:id="66" w:name="_Toc10624076"/>
      <w:r>
        <w:rPr>
          <w:rFonts w:hint="eastAsia" w:ascii="仿宋_GB2312" w:hAnsi="仿宋_GB2312" w:eastAsia="仿宋_GB2312" w:cs="仿宋_GB2312"/>
          <w:lang w:val="en-US" w:eastAsia="zh-CN"/>
        </w:rPr>
        <w:t>1.</w:t>
      </w:r>
      <w:r>
        <w:rPr>
          <w:rFonts w:hint="eastAsia" w:ascii="仿宋_GB2312" w:hAnsi="仿宋_GB2312" w:eastAsia="仿宋_GB2312" w:cs="仿宋_GB2312"/>
        </w:rPr>
        <w:t>前期准备</w:t>
      </w:r>
      <w:bookmarkEnd w:id="66"/>
    </w:p>
    <w:p>
      <w:pPr>
        <w:pageBreakBefore w:val="0"/>
        <w:widowControl w:val="0"/>
        <w:kinsoku/>
        <w:wordWrap/>
        <w:overflowPunct w:val="0"/>
        <w:topLinePunct w:val="0"/>
        <w:autoSpaceDE/>
        <w:autoSpaceDN/>
        <w:bidi w:val="0"/>
        <w:adjustRightInd w:val="0"/>
        <w:snapToGrid w:val="0"/>
        <w:spacing w:line="576" w:lineRule="exact"/>
        <w:ind w:leftChars="0" w:firstLine="640" w:firstLineChars="200"/>
        <w:textAlignment w:val="baseline"/>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评价机构在该阶段的主要工作是：接受委托任务；成立绩效评价工作组，培训绩效评价工作人员；确定绩效评价总体方案；对相关资料进行收集、整理、数据分析。</w:t>
      </w:r>
    </w:p>
    <w:p>
      <w:pPr>
        <w:pStyle w:val="4"/>
        <w:pageBreakBefore w:val="0"/>
        <w:widowControl w:val="0"/>
        <w:kinsoku/>
        <w:wordWrap/>
        <w:topLinePunct w:val="0"/>
        <w:autoSpaceDE/>
        <w:autoSpaceDN/>
        <w:bidi w:val="0"/>
        <w:adjustRightInd w:val="0"/>
        <w:snapToGrid w:val="0"/>
        <w:spacing w:before="0" w:beforeLines="0" w:after="0" w:line="576" w:lineRule="exact"/>
        <w:ind w:leftChars="0" w:firstLine="643" w:firstLineChars="200"/>
        <w:rPr>
          <w:rFonts w:hint="eastAsia" w:ascii="仿宋_GB2312" w:hAnsi="仿宋_GB2312" w:eastAsia="仿宋_GB2312" w:cs="仿宋_GB2312"/>
          <w:lang w:val="en-US" w:eastAsia="zh-CN"/>
        </w:rPr>
      </w:pPr>
      <w:bookmarkStart w:id="67" w:name="_Toc10624077"/>
      <w:r>
        <w:rPr>
          <w:rFonts w:hint="eastAsia" w:ascii="仿宋_GB2312" w:hAnsi="仿宋_GB2312" w:eastAsia="仿宋_GB2312" w:cs="仿宋_GB2312"/>
          <w:lang w:val="en-US" w:eastAsia="zh-CN"/>
        </w:rPr>
        <w:t>2.组织实施情况</w:t>
      </w:r>
      <w:bookmarkEnd w:id="67"/>
    </w:p>
    <w:p>
      <w:pPr>
        <w:pageBreakBefore w:val="0"/>
        <w:widowControl w:val="0"/>
        <w:kinsoku/>
        <w:wordWrap/>
        <w:overflowPunct w:val="0"/>
        <w:topLinePunct w:val="0"/>
        <w:autoSpaceDE/>
        <w:autoSpaceDN/>
        <w:bidi w:val="0"/>
        <w:adjustRightInd w:val="0"/>
        <w:snapToGrid w:val="0"/>
        <w:spacing w:line="576" w:lineRule="exact"/>
        <w:ind w:leftChars="0" w:firstLine="640" w:firstLineChars="200"/>
        <w:textAlignment w:val="baseline"/>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评价机构在该阶段的主要工作是：通过查阅资料（包括与项目相关的法律法规及规定、项目档案资料、财务资料等）、询问等方式，了解该评价项目在项目完成、项目效益及项目满意度等方面情况；收集相关数据完成评价、核对工作记录、指标表、数据表及问卷调查；报送项目负责人审核。</w:t>
      </w:r>
    </w:p>
    <w:p>
      <w:pPr>
        <w:pStyle w:val="4"/>
        <w:pageBreakBefore w:val="0"/>
        <w:widowControl w:val="0"/>
        <w:kinsoku/>
        <w:wordWrap/>
        <w:topLinePunct w:val="0"/>
        <w:autoSpaceDE/>
        <w:autoSpaceDN/>
        <w:bidi w:val="0"/>
        <w:adjustRightInd w:val="0"/>
        <w:snapToGrid w:val="0"/>
        <w:spacing w:before="0" w:beforeLines="0" w:after="0" w:line="576" w:lineRule="exact"/>
        <w:ind w:leftChars="0" w:firstLine="643" w:firstLineChars="200"/>
        <w:rPr>
          <w:rFonts w:hint="eastAsia" w:ascii="仿宋_GB2312" w:hAnsi="仿宋_GB2312" w:eastAsia="仿宋_GB2312" w:cs="仿宋_GB2312"/>
          <w:lang w:val="en-US" w:eastAsia="zh-CN"/>
        </w:rPr>
      </w:pPr>
      <w:bookmarkStart w:id="68" w:name="_Toc10624078"/>
      <w:r>
        <w:rPr>
          <w:rFonts w:hint="eastAsia" w:ascii="仿宋_GB2312" w:hAnsi="仿宋_GB2312" w:eastAsia="仿宋_GB2312" w:cs="仿宋_GB2312"/>
          <w:lang w:val="en-US" w:eastAsia="zh-CN"/>
        </w:rPr>
        <w:t>3.分析评价，出具评价报告</w:t>
      </w:r>
      <w:bookmarkEnd w:id="68"/>
    </w:p>
    <w:p>
      <w:pPr>
        <w:pageBreakBefore w:val="0"/>
        <w:widowControl w:val="0"/>
        <w:kinsoku/>
        <w:wordWrap/>
        <w:overflowPunct w:val="0"/>
        <w:topLinePunct w:val="0"/>
        <w:autoSpaceDE/>
        <w:autoSpaceDN/>
        <w:bidi w:val="0"/>
        <w:adjustRightInd w:val="0"/>
        <w:snapToGrid w:val="0"/>
        <w:spacing w:line="576" w:lineRule="exact"/>
        <w:ind w:leftChars="0" w:firstLine="640" w:firstLineChars="200"/>
        <w:textAlignment w:val="baseline"/>
        <w:rPr>
          <w:rFonts w:hint="eastAsia" w:ascii="仿宋_GB2312" w:hAnsi="宋体" w:eastAsia="仿宋_GB2312" w:cs="宋体"/>
          <w:kern w:val="0"/>
          <w:sz w:val="32"/>
          <w:szCs w:val="32"/>
          <w:lang w:val="zh-CN"/>
        </w:rPr>
      </w:pPr>
      <w:r>
        <w:rPr>
          <w:rFonts w:hint="eastAsia" w:ascii="仿宋_GB2312" w:hAnsi="宋体" w:eastAsia="仿宋_GB2312" w:cs="宋体"/>
          <w:kern w:val="0"/>
          <w:sz w:val="32"/>
          <w:szCs w:val="32"/>
          <w:highlight w:val="none"/>
          <w:lang w:val="zh-CN"/>
        </w:rPr>
        <w:t>评价机构在该阶段的主要工作是：项目评价组根据</w:t>
      </w:r>
      <w:r>
        <w:rPr>
          <w:rFonts w:hint="eastAsia" w:ascii="仿宋_GB2312" w:hAnsi="宋体" w:eastAsia="仿宋_GB2312" w:cs="宋体"/>
          <w:kern w:val="0"/>
          <w:sz w:val="32"/>
          <w:szCs w:val="32"/>
          <w:highlight w:val="none"/>
          <w:lang w:val="en-US" w:eastAsia="zh-CN"/>
        </w:rPr>
        <w:t>四川省妇女联合会《四川省妇女儿童事业发展专项资金管理办法》</w:t>
      </w:r>
      <w:r>
        <w:rPr>
          <w:rFonts w:hint="eastAsia" w:ascii="仿宋_GB2312" w:hAnsi="仿宋_GB2312" w:eastAsia="仿宋_GB2312" w:cs="仿宋_GB2312"/>
          <w:color w:val="auto"/>
          <w:sz w:val="32"/>
          <w:szCs w:val="32"/>
          <w:highlight w:val="none"/>
          <w:lang w:val="en-US" w:eastAsia="zh-CN"/>
        </w:rPr>
        <w:t>以及</w:t>
      </w:r>
      <w:r>
        <w:rPr>
          <w:rFonts w:hint="eastAsia" w:ascii="仿宋_GB2312" w:hAnsi="宋体" w:eastAsia="仿宋_GB2312" w:cs="宋体"/>
          <w:color w:val="auto"/>
          <w:kern w:val="0"/>
          <w:sz w:val="32"/>
          <w:szCs w:val="32"/>
          <w:highlight w:val="none"/>
          <w:lang w:val="zh-CN"/>
        </w:rPr>
        <w:t>阿坝州妇联《关于</w:t>
      </w:r>
      <w:r>
        <w:rPr>
          <w:rFonts w:hint="eastAsia" w:ascii="仿宋_GB2312" w:hAnsi="宋体" w:eastAsia="仿宋_GB2312" w:cs="宋体"/>
          <w:color w:val="auto"/>
          <w:kern w:val="0"/>
          <w:sz w:val="32"/>
          <w:szCs w:val="32"/>
          <w:highlight w:val="none"/>
          <w:lang w:val="en-US" w:eastAsia="zh-CN"/>
        </w:rPr>
        <w:t>2022年度</w:t>
      </w:r>
      <w:r>
        <w:rPr>
          <w:rFonts w:hint="eastAsia" w:ascii="仿宋_GB2312" w:hAnsi="宋体" w:eastAsia="仿宋_GB2312" w:cs="宋体"/>
          <w:kern w:val="0"/>
          <w:sz w:val="32"/>
          <w:szCs w:val="32"/>
          <w:highlight w:val="none"/>
          <w:lang w:val="zh-CN"/>
        </w:rPr>
        <w:t>“巾帼心向党·建功新时代”群众性宣传系列活动项目</w:t>
      </w:r>
      <w:r>
        <w:rPr>
          <w:rFonts w:hint="eastAsia" w:ascii="仿宋_GB2312" w:hAnsi="宋体" w:eastAsia="仿宋_GB2312" w:cs="宋体"/>
          <w:kern w:val="0"/>
          <w:sz w:val="32"/>
          <w:szCs w:val="32"/>
          <w:highlight w:val="none"/>
          <w:lang w:val="en-US" w:eastAsia="zh-CN"/>
        </w:rPr>
        <w:t>的</w:t>
      </w:r>
      <w:r>
        <w:rPr>
          <w:rFonts w:hint="eastAsia" w:ascii="仿宋_GB2312" w:hAnsi="宋体" w:eastAsia="仿宋_GB2312" w:cs="宋体"/>
          <w:color w:val="auto"/>
          <w:kern w:val="0"/>
          <w:sz w:val="32"/>
          <w:szCs w:val="32"/>
          <w:highlight w:val="none"/>
          <w:lang w:val="en-US" w:eastAsia="zh-CN"/>
        </w:rPr>
        <w:t>总结</w:t>
      </w:r>
      <w:r>
        <w:rPr>
          <w:rFonts w:hint="eastAsia" w:ascii="仿宋_GB2312" w:hAnsi="宋体" w:eastAsia="仿宋_GB2312" w:cs="宋体"/>
          <w:color w:val="auto"/>
          <w:kern w:val="0"/>
          <w:sz w:val="32"/>
          <w:szCs w:val="32"/>
          <w:highlight w:val="none"/>
          <w:lang w:val="zh-CN"/>
        </w:rPr>
        <w:t>》和现场评</w:t>
      </w:r>
      <w:r>
        <w:rPr>
          <w:rFonts w:hint="eastAsia" w:ascii="仿宋_GB2312" w:hAnsi="宋体" w:eastAsia="仿宋_GB2312" w:cs="宋体"/>
          <w:kern w:val="0"/>
          <w:sz w:val="32"/>
          <w:szCs w:val="32"/>
          <w:highlight w:val="none"/>
          <w:lang w:val="zh-CN"/>
        </w:rPr>
        <w:t>价情况汇总相关数据，按照绩效评价指标体系分析整体绩效评价情况</w:t>
      </w:r>
      <w:r>
        <w:rPr>
          <w:rFonts w:hint="eastAsia" w:ascii="仿宋_GB2312" w:hAnsi="宋体" w:eastAsia="仿宋_GB2312" w:cs="宋体"/>
          <w:kern w:val="0"/>
          <w:sz w:val="32"/>
          <w:szCs w:val="32"/>
          <w:lang w:val="zh-CN"/>
        </w:rPr>
        <w:t>，进行定量定性分析，形成评价初步结论；撰写绩效评价报告初稿，并进行评价机构内部复核，根据复核意见对评价报告进行修正完善，形成绩效评价报告，</w:t>
      </w:r>
      <w:r>
        <w:rPr>
          <w:rFonts w:hint="eastAsia" w:ascii="仿宋_GB2312" w:hAnsi="宋体" w:eastAsia="仿宋_GB2312" w:cs="宋体"/>
          <w:kern w:val="0"/>
          <w:sz w:val="32"/>
          <w:szCs w:val="32"/>
          <w:lang w:val="en-US" w:eastAsia="zh-CN"/>
        </w:rPr>
        <w:t>并</w:t>
      </w:r>
      <w:r>
        <w:rPr>
          <w:rFonts w:hint="eastAsia" w:ascii="仿宋_GB2312" w:hAnsi="宋体" w:eastAsia="仿宋_GB2312" w:cs="宋体"/>
          <w:kern w:val="0"/>
          <w:sz w:val="32"/>
          <w:szCs w:val="32"/>
          <w:lang w:val="zh-CN"/>
        </w:rPr>
        <w:t>出具正式绩效评价报告。</w:t>
      </w:r>
    </w:p>
    <w:p>
      <w:pPr>
        <w:pageBreakBefore w:val="0"/>
        <w:widowControl w:val="0"/>
        <w:numPr>
          <w:ilvl w:val="0"/>
          <w:numId w:val="4"/>
        </w:numPr>
        <w:kinsoku/>
        <w:wordWrap/>
        <w:overflowPunct w:val="0"/>
        <w:topLinePunct w:val="0"/>
        <w:autoSpaceDE/>
        <w:autoSpaceDN/>
        <w:bidi w:val="0"/>
        <w:adjustRightInd w:val="0"/>
        <w:snapToGrid w:val="0"/>
        <w:spacing w:line="576" w:lineRule="exact"/>
        <w:ind w:left="0" w:leftChars="0" w:firstLine="640" w:firstLineChars="200"/>
        <w:textAlignment w:val="baseline"/>
        <w:rPr>
          <w:rFonts w:hint="eastAsia" w:ascii="黑体" w:eastAsia="黑体"/>
          <w:sz w:val="32"/>
        </w:rPr>
      </w:pPr>
      <w:r>
        <w:rPr>
          <w:rFonts w:hint="eastAsia" w:ascii="黑体" w:eastAsia="黑体"/>
          <w:sz w:val="32"/>
        </w:rPr>
        <w:t>项目资金申报及使用情况</w:t>
      </w:r>
    </w:p>
    <w:p>
      <w:pPr>
        <w:pageBreakBefore w:val="0"/>
        <w:widowControl w:val="0"/>
        <w:numPr>
          <w:ilvl w:val="0"/>
          <w:numId w:val="6"/>
        </w:numPr>
        <w:kinsoku/>
        <w:wordWrap/>
        <w:overflowPunct w:val="0"/>
        <w:topLinePunct w:val="0"/>
        <w:autoSpaceDE/>
        <w:autoSpaceDN/>
        <w:bidi w:val="0"/>
        <w:adjustRightInd w:val="0"/>
        <w:snapToGrid w:val="0"/>
        <w:spacing w:line="576" w:lineRule="exact"/>
        <w:ind w:leftChars="200"/>
        <w:textAlignment w:val="baseline"/>
        <w:rPr>
          <w:rFonts w:hint="eastAsia" w:ascii="楷体_GB2312" w:hAnsi="Times New Roman" w:eastAsia="楷体_GB2312" w:cs="Times New Roman"/>
          <w:b/>
          <w:sz w:val="32"/>
          <w:lang w:val="zh-CN"/>
        </w:rPr>
      </w:pPr>
      <w:r>
        <w:rPr>
          <w:rFonts w:hint="eastAsia" w:ascii="楷体_GB2312" w:hAnsi="Times New Roman" w:eastAsia="楷体_GB2312" w:cs="Times New Roman"/>
          <w:b/>
          <w:sz w:val="32"/>
          <w:lang w:val="zh-CN"/>
        </w:rPr>
        <w:t>项目资金申报及批复情况。</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76" w:lineRule="exact"/>
        <w:ind w:firstLine="640" w:firstLineChars="200"/>
        <w:textAlignment w:val="baseline"/>
        <w:rPr>
          <w:rFonts w:ascii="楷体_GB2312" w:eastAsia="楷体_GB2312"/>
          <w:b/>
          <w:lang w:val="zh-CN"/>
        </w:rPr>
      </w:pPr>
      <w:r>
        <w:rPr>
          <w:rFonts w:hint="eastAsia" w:ascii="仿宋_GB2312" w:hAnsi="宋体" w:eastAsia="仿宋_GB2312" w:cs="宋体"/>
          <w:kern w:val="0"/>
          <w:sz w:val="32"/>
          <w:szCs w:val="32"/>
          <w:highlight w:val="none"/>
          <w:lang w:val="en-US" w:eastAsia="zh-CN"/>
        </w:rPr>
        <w:t>阿坝州妇联按照四川省妇女联合会《关于申报2022年度四川省妇女儿童事业</w:t>
      </w:r>
      <w:r>
        <w:rPr>
          <w:rFonts w:hint="eastAsia" w:ascii="仿宋_GB2312" w:hAnsi="Times New Roman" w:eastAsia="仿宋_GB2312" w:cs="宋体"/>
          <w:b w:val="0"/>
          <w:bCs w:val="0"/>
          <w:color w:val="auto"/>
          <w:kern w:val="0"/>
          <w:sz w:val="32"/>
          <w:szCs w:val="32"/>
          <w:u w:val="none"/>
          <w:shd w:val="clear" w:color="auto" w:fill="auto"/>
          <w:lang w:val="en-US" w:eastAsia="zh-CN" w:bidi="ar-SA"/>
        </w:rPr>
        <w:t>发展专项资金的通知》（川妇知[2021]45号）的要求，向四川省妇女联合会提交了“巾帼心向党·建功新时代”群众性宣传系列活动项目、巾帼志愿者服务活动项目</w:t>
      </w:r>
      <w:r>
        <w:rPr>
          <w:rFonts w:hint="eastAsia" w:ascii="仿宋_GB2312" w:hAnsi="Times New Roman" w:cs="宋体"/>
          <w:b w:val="0"/>
          <w:bCs w:val="0"/>
          <w:color w:val="auto"/>
          <w:kern w:val="0"/>
          <w:sz w:val="32"/>
          <w:szCs w:val="32"/>
          <w:u w:val="none"/>
          <w:shd w:val="clear" w:color="auto" w:fill="auto"/>
          <w:lang w:val="en-US" w:eastAsia="zh-CN" w:bidi="ar-SA"/>
        </w:rPr>
        <w:t>、</w:t>
      </w:r>
      <w:r>
        <w:rPr>
          <w:rFonts w:hint="eastAsia" w:ascii="仿宋_GB2312" w:hAnsi="Times New Roman" w:eastAsia="仿宋_GB2312" w:cs="宋体"/>
          <w:b w:val="0"/>
          <w:bCs w:val="0"/>
          <w:color w:val="auto"/>
          <w:kern w:val="0"/>
          <w:sz w:val="32"/>
          <w:szCs w:val="32"/>
          <w:u w:val="none"/>
          <w:shd w:val="clear" w:color="auto" w:fill="auto"/>
          <w:lang w:val="en-US" w:eastAsia="zh-CN" w:bidi="ar-SA"/>
        </w:rPr>
        <w:t>“乡村女能人评选活动”项目《2022年妇儿专项项目绩效申报表》和《四川省妇联项目申报书》申报立项</w:t>
      </w:r>
      <w:r>
        <w:rPr>
          <w:rFonts w:hint="eastAsia" w:ascii="仿宋_GB2312" w:hAnsi="Times New Roman" w:cs="宋体"/>
          <w:b w:val="0"/>
          <w:bCs w:val="0"/>
          <w:color w:val="auto"/>
          <w:kern w:val="0"/>
          <w:sz w:val="32"/>
          <w:szCs w:val="32"/>
          <w:u w:val="none"/>
          <w:shd w:val="clear" w:color="auto" w:fill="auto"/>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3" w:firstLineChars="200"/>
        <w:textAlignment w:val="auto"/>
        <w:rPr>
          <w:rFonts w:hint="eastAsia" w:ascii="楷体_GB2312" w:eastAsia="楷体_GB2312"/>
          <w:b/>
          <w:sz w:val="32"/>
          <w:lang w:val="zh-CN"/>
        </w:rPr>
      </w:pPr>
      <w:r>
        <w:rPr>
          <w:rFonts w:hint="eastAsia" w:ascii="楷体_GB2312" w:eastAsia="楷体_GB2312"/>
          <w:b/>
          <w:sz w:val="32"/>
          <w:lang w:val="zh-CN"/>
        </w:rPr>
        <w:t>（二）资金计划、到位及使用情况。</w:t>
      </w:r>
    </w:p>
    <w:p>
      <w:pPr>
        <w:pStyle w:val="4"/>
        <w:pageBreakBefore w:val="0"/>
        <w:widowControl w:val="0"/>
        <w:kinsoku/>
        <w:wordWrap/>
        <w:topLinePunct w:val="0"/>
        <w:autoSpaceDE/>
        <w:autoSpaceDN/>
        <w:bidi w:val="0"/>
        <w:adjustRightInd w:val="0"/>
        <w:snapToGrid w:val="0"/>
        <w:spacing w:before="0" w:beforeLines="0" w:after="0" w:line="576" w:lineRule="exact"/>
        <w:ind w:leftChars="0" w:firstLine="643" w:firstLineChars="200"/>
        <w:rPr>
          <w:lang w:val="zh-CN"/>
        </w:rPr>
      </w:pPr>
      <w:r>
        <w:rPr>
          <w:rFonts w:hint="eastAsia" w:ascii="仿宋_GB2312" w:hAnsi="仿宋_GB2312" w:eastAsia="仿宋_GB2312" w:cs="仿宋_GB2312"/>
          <w:lang w:val="zh-CN" w:eastAsia="zh-CN"/>
        </w:rPr>
        <w:t>1．资金计划。</w:t>
      </w:r>
    </w:p>
    <w:tbl>
      <w:tblPr>
        <w:tblStyle w:val="18"/>
        <w:tblpPr w:leftFromText="180" w:rightFromText="180" w:vertAnchor="text" w:horzAnchor="page" w:tblpX="1792" w:tblpY="55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7"/>
        <w:gridCol w:w="1259"/>
        <w:gridCol w:w="1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5217" w:type="dxa"/>
            <w:tcBorders>
              <w:top w:val="dotted" w:color="auto" w:sz="4" w:space="0"/>
              <w:left w:val="dotted" w:color="auto" w:sz="4" w:space="0"/>
              <w:bottom w:val="dotted" w:color="auto" w:sz="4" w:space="0"/>
              <w:right w:val="dotted"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576" w:lineRule="exact"/>
              <w:ind w:leftChars="0" w:firstLine="440" w:firstLineChars="200"/>
              <w:jc w:val="center"/>
              <w:textAlignment w:val="auto"/>
              <w:rPr>
                <w:rFonts w:hint="default" w:ascii="仿宋_GB2312" w:eastAsia="仿宋_GB2312"/>
                <w:color w:val="000000"/>
                <w:sz w:val="22"/>
                <w:szCs w:val="22"/>
                <w:vertAlign w:val="baseline"/>
                <w:lang w:val="en-US" w:eastAsia="zh-CN"/>
              </w:rPr>
            </w:pPr>
            <w:r>
              <w:rPr>
                <w:rFonts w:hint="eastAsia" w:ascii="仿宋_GB2312"/>
                <w:color w:val="000000"/>
                <w:sz w:val="22"/>
                <w:szCs w:val="22"/>
                <w:vertAlign w:val="baseline"/>
                <w:lang w:val="en-US" w:eastAsia="zh-CN"/>
              </w:rPr>
              <w:t>项目名称</w:t>
            </w:r>
          </w:p>
        </w:tc>
        <w:tc>
          <w:tcPr>
            <w:tcW w:w="1259" w:type="dxa"/>
            <w:tcBorders>
              <w:top w:val="dotted" w:color="auto" w:sz="4" w:space="0"/>
              <w:left w:val="dotted" w:color="auto" w:sz="4" w:space="0"/>
              <w:bottom w:val="dotted" w:color="auto" w:sz="4" w:space="0"/>
              <w:right w:val="dotted"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rPr>
                <w:rFonts w:hint="default" w:ascii="仿宋_GB2312" w:eastAsia="仿宋_GB2312"/>
                <w:color w:val="000000"/>
                <w:sz w:val="22"/>
                <w:szCs w:val="22"/>
                <w:vertAlign w:val="baseline"/>
                <w:lang w:val="en-US" w:eastAsia="zh-CN"/>
              </w:rPr>
            </w:pPr>
            <w:r>
              <w:rPr>
                <w:rFonts w:hint="eastAsia" w:ascii="仿宋_GB2312"/>
                <w:color w:val="000000"/>
                <w:sz w:val="22"/>
                <w:szCs w:val="22"/>
                <w:vertAlign w:val="baseline"/>
                <w:lang w:val="en-US" w:eastAsia="zh-CN"/>
              </w:rPr>
              <w:t>资金来源</w:t>
            </w:r>
          </w:p>
        </w:tc>
        <w:tc>
          <w:tcPr>
            <w:tcW w:w="1563" w:type="dxa"/>
            <w:tcBorders>
              <w:top w:val="dotted" w:color="auto" w:sz="4" w:space="0"/>
              <w:left w:val="dotted" w:color="auto" w:sz="4" w:space="0"/>
              <w:bottom w:val="dotted" w:color="auto" w:sz="4" w:space="0"/>
              <w:right w:val="dotted"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rPr>
                <w:rFonts w:hint="eastAsia" w:ascii="仿宋_GB2312"/>
                <w:color w:val="000000"/>
                <w:sz w:val="22"/>
                <w:szCs w:val="22"/>
                <w:vertAlign w:val="baseline"/>
                <w:lang w:val="en-US" w:eastAsia="zh-CN"/>
              </w:rPr>
            </w:pPr>
            <w:r>
              <w:rPr>
                <w:rFonts w:hint="eastAsia" w:ascii="仿宋_GB2312"/>
                <w:color w:val="000000"/>
                <w:sz w:val="22"/>
                <w:szCs w:val="22"/>
                <w:vertAlign w:val="baseline"/>
                <w:lang w:val="en-US" w:eastAsia="zh-CN"/>
              </w:rPr>
              <w:t>资金计划</w:t>
            </w:r>
          </w:p>
          <w:p>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rPr>
                <w:rFonts w:hint="default" w:ascii="仿宋_GB2312" w:eastAsia="仿宋_GB2312"/>
                <w:color w:val="000000"/>
                <w:sz w:val="22"/>
                <w:szCs w:val="22"/>
                <w:vertAlign w:val="baseline"/>
                <w:lang w:val="en-US" w:eastAsia="zh-CN"/>
              </w:rPr>
            </w:pPr>
            <w:r>
              <w:rPr>
                <w:rFonts w:hint="eastAsia" w:ascii="仿宋_GB2312"/>
                <w:color w:val="000000"/>
                <w:sz w:val="22"/>
                <w:szCs w:val="22"/>
                <w:vertAlign w:val="baseline"/>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5217" w:type="dxa"/>
            <w:tcBorders>
              <w:top w:val="dotted" w:color="auto" w:sz="4" w:space="0"/>
              <w:left w:val="dotted" w:color="auto" w:sz="4" w:space="0"/>
              <w:bottom w:val="dotted" w:color="auto" w:sz="4" w:space="0"/>
              <w:right w:val="dotted"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rPr>
                <w:rFonts w:hint="eastAsia" w:ascii="仿宋_GB2312"/>
                <w:color w:val="000000"/>
                <w:sz w:val="22"/>
                <w:szCs w:val="22"/>
                <w:vertAlign w:val="baseline"/>
                <w:lang w:val="zh-CN"/>
              </w:rPr>
            </w:pPr>
            <w:r>
              <w:rPr>
                <w:rFonts w:hint="eastAsia" w:ascii="仿宋_GB2312" w:hAnsi="Times New Roman" w:eastAsia="仿宋_GB2312" w:cs="宋体"/>
                <w:b w:val="0"/>
                <w:bCs w:val="0"/>
                <w:color w:val="000000"/>
                <w:kern w:val="0"/>
                <w:sz w:val="22"/>
                <w:szCs w:val="22"/>
                <w:u w:val="none"/>
                <w:shd w:val="clear" w:color="auto" w:fill="auto"/>
                <w:lang w:val="en-US" w:eastAsia="zh-CN" w:bidi="ar-SA"/>
              </w:rPr>
              <w:t>“巾帼心向党·建功新时代”群众性宣传系列活动</w:t>
            </w:r>
          </w:p>
        </w:tc>
        <w:tc>
          <w:tcPr>
            <w:tcW w:w="1259" w:type="dxa"/>
            <w:tcBorders>
              <w:top w:val="dotted" w:color="auto" w:sz="4" w:space="0"/>
              <w:left w:val="dotted" w:color="auto" w:sz="4" w:space="0"/>
              <w:bottom w:val="dotted" w:color="auto" w:sz="4" w:space="0"/>
              <w:right w:val="dotted"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rPr>
                <w:rFonts w:hint="default" w:ascii="仿宋_GB2312" w:eastAsia="仿宋_GB2312"/>
                <w:color w:val="000000"/>
                <w:sz w:val="22"/>
                <w:szCs w:val="22"/>
                <w:vertAlign w:val="baseline"/>
                <w:lang w:val="en-US" w:eastAsia="zh-CN"/>
              </w:rPr>
            </w:pPr>
            <w:r>
              <w:rPr>
                <w:rFonts w:hint="eastAsia" w:ascii="仿宋_GB2312"/>
                <w:color w:val="000000"/>
                <w:sz w:val="22"/>
                <w:szCs w:val="22"/>
                <w:vertAlign w:val="baseline"/>
                <w:lang w:val="en-US" w:eastAsia="zh-CN"/>
              </w:rPr>
              <w:t>省</w:t>
            </w:r>
            <w:r>
              <w:rPr>
                <w:rFonts w:hint="eastAsia" w:ascii="仿宋_GB2312"/>
                <w:color w:val="000000"/>
                <w:sz w:val="22"/>
                <w:szCs w:val="22"/>
                <w:lang w:val="zh-CN"/>
              </w:rPr>
              <w:t>财政</w:t>
            </w:r>
          </w:p>
        </w:tc>
        <w:tc>
          <w:tcPr>
            <w:tcW w:w="1563" w:type="dxa"/>
            <w:tcBorders>
              <w:top w:val="dotted" w:color="auto" w:sz="4" w:space="0"/>
              <w:left w:val="dotted" w:color="auto" w:sz="4" w:space="0"/>
              <w:bottom w:val="dotted" w:color="auto" w:sz="4" w:space="0"/>
              <w:right w:val="dotted"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576" w:lineRule="exact"/>
              <w:ind w:leftChars="0" w:firstLine="440" w:firstLineChars="200"/>
              <w:jc w:val="center"/>
              <w:textAlignment w:val="auto"/>
              <w:rPr>
                <w:rFonts w:hint="default" w:ascii="仿宋_GB2312" w:eastAsia="仿宋_GB2312"/>
                <w:color w:val="000000"/>
                <w:sz w:val="22"/>
                <w:szCs w:val="22"/>
                <w:vertAlign w:val="baseline"/>
                <w:lang w:val="en-US" w:eastAsia="zh-CN"/>
              </w:rPr>
            </w:pPr>
            <w:r>
              <w:rPr>
                <w:rFonts w:hint="eastAsia" w:ascii="仿宋_GB2312"/>
                <w:color w:val="000000"/>
                <w:sz w:val="22"/>
                <w:szCs w:val="22"/>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5217" w:type="dxa"/>
            <w:tcBorders>
              <w:top w:val="dotted" w:color="auto" w:sz="4" w:space="0"/>
              <w:left w:val="dotted" w:color="auto" w:sz="4" w:space="0"/>
              <w:bottom w:val="dotted" w:color="auto" w:sz="4" w:space="0"/>
              <w:right w:val="dotted"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576" w:lineRule="exact"/>
              <w:ind w:leftChars="0" w:firstLine="440" w:firstLineChars="200"/>
              <w:jc w:val="center"/>
              <w:textAlignment w:val="auto"/>
              <w:rPr>
                <w:rFonts w:hint="eastAsia" w:ascii="仿宋_GB2312"/>
                <w:color w:val="000000"/>
                <w:sz w:val="22"/>
                <w:szCs w:val="22"/>
                <w:vertAlign w:val="baseline"/>
                <w:lang w:val="zh-CN"/>
              </w:rPr>
            </w:pPr>
            <w:r>
              <w:rPr>
                <w:rFonts w:hint="eastAsia" w:ascii="仿宋_GB2312" w:hAnsi="Times New Roman" w:eastAsia="仿宋_GB2312" w:cs="宋体"/>
                <w:b w:val="0"/>
                <w:bCs w:val="0"/>
                <w:color w:val="000000"/>
                <w:kern w:val="0"/>
                <w:sz w:val="22"/>
                <w:szCs w:val="22"/>
                <w:u w:val="none"/>
                <w:shd w:val="clear" w:color="auto" w:fill="auto"/>
                <w:lang w:val="en-US" w:eastAsia="zh-CN" w:bidi="ar-SA"/>
              </w:rPr>
              <w:t>巾帼志愿者服务活动</w:t>
            </w:r>
          </w:p>
        </w:tc>
        <w:tc>
          <w:tcPr>
            <w:tcW w:w="1259" w:type="dxa"/>
            <w:tcBorders>
              <w:top w:val="dotted" w:color="auto" w:sz="4" w:space="0"/>
              <w:left w:val="dotted" w:color="auto" w:sz="4" w:space="0"/>
              <w:bottom w:val="dotted" w:color="auto" w:sz="4" w:space="0"/>
              <w:right w:val="dotted"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rPr>
                <w:rFonts w:hint="eastAsia" w:ascii="仿宋_GB2312" w:hAnsi="Times New Roman" w:eastAsia="仿宋_GB2312" w:cs="Times New Roman"/>
                <w:color w:val="000000"/>
                <w:kern w:val="2"/>
                <w:sz w:val="22"/>
                <w:szCs w:val="22"/>
                <w:vertAlign w:val="baseline"/>
                <w:lang w:val="zh-CN" w:eastAsia="zh-CN" w:bidi="ar-SA"/>
              </w:rPr>
            </w:pPr>
            <w:r>
              <w:rPr>
                <w:rFonts w:hint="eastAsia" w:ascii="仿宋_GB2312"/>
                <w:color w:val="000000"/>
                <w:sz w:val="22"/>
                <w:szCs w:val="22"/>
                <w:vertAlign w:val="baseline"/>
                <w:lang w:val="en-US" w:eastAsia="zh-CN"/>
              </w:rPr>
              <w:t>省</w:t>
            </w:r>
            <w:r>
              <w:rPr>
                <w:rFonts w:hint="eastAsia" w:ascii="仿宋_GB2312"/>
                <w:color w:val="000000"/>
                <w:sz w:val="22"/>
                <w:szCs w:val="22"/>
                <w:lang w:val="zh-CN"/>
              </w:rPr>
              <w:t>财政</w:t>
            </w:r>
          </w:p>
        </w:tc>
        <w:tc>
          <w:tcPr>
            <w:tcW w:w="1563" w:type="dxa"/>
            <w:tcBorders>
              <w:top w:val="dotted" w:color="auto" w:sz="4" w:space="0"/>
              <w:left w:val="dotted" w:color="auto" w:sz="4" w:space="0"/>
              <w:bottom w:val="dotted" w:color="auto" w:sz="4" w:space="0"/>
              <w:right w:val="dotted"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576" w:lineRule="exact"/>
              <w:ind w:leftChars="0" w:firstLine="440" w:firstLineChars="200"/>
              <w:jc w:val="center"/>
              <w:textAlignment w:val="auto"/>
              <w:rPr>
                <w:rFonts w:hint="eastAsia" w:ascii="仿宋_GB2312" w:eastAsia="仿宋_GB2312"/>
                <w:color w:val="000000"/>
                <w:sz w:val="22"/>
                <w:szCs w:val="22"/>
                <w:vertAlign w:val="baseline"/>
                <w:lang w:val="en-US" w:eastAsia="zh-CN"/>
              </w:rPr>
            </w:pPr>
            <w:r>
              <w:rPr>
                <w:rFonts w:hint="eastAsia" w:ascii="仿宋_GB2312"/>
                <w:color w:val="000000"/>
                <w:sz w:val="22"/>
                <w:szCs w:val="22"/>
                <w:vertAlign w:val="baseli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5217" w:type="dxa"/>
            <w:tcBorders>
              <w:top w:val="dotted" w:color="auto" w:sz="4" w:space="0"/>
              <w:left w:val="dotted" w:color="auto" w:sz="4" w:space="0"/>
              <w:bottom w:val="dotted" w:color="auto" w:sz="4" w:space="0"/>
              <w:right w:val="dotted"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576" w:lineRule="exact"/>
              <w:ind w:leftChars="0" w:firstLine="440" w:firstLineChars="200"/>
              <w:jc w:val="center"/>
              <w:textAlignment w:val="auto"/>
              <w:rPr>
                <w:rFonts w:hint="eastAsia" w:ascii="仿宋_GB2312"/>
                <w:color w:val="000000"/>
                <w:sz w:val="22"/>
                <w:szCs w:val="22"/>
                <w:vertAlign w:val="baseline"/>
                <w:lang w:val="zh-CN"/>
              </w:rPr>
            </w:pPr>
            <w:r>
              <w:rPr>
                <w:rFonts w:hint="eastAsia" w:ascii="仿宋_GB2312" w:hAnsi="Times New Roman" w:eastAsia="仿宋_GB2312" w:cs="宋体"/>
                <w:b w:val="0"/>
                <w:bCs w:val="0"/>
                <w:color w:val="000000"/>
                <w:kern w:val="0"/>
                <w:sz w:val="22"/>
                <w:szCs w:val="22"/>
                <w:u w:val="none"/>
                <w:shd w:val="clear" w:color="auto" w:fill="auto"/>
                <w:lang w:val="en-US" w:eastAsia="zh-CN" w:bidi="ar-SA"/>
              </w:rPr>
              <w:t>乡村女能人评选活动”</w:t>
            </w:r>
          </w:p>
        </w:tc>
        <w:tc>
          <w:tcPr>
            <w:tcW w:w="1259" w:type="dxa"/>
            <w:tcBorders>
              <w:top w:val="dotted" w:color="auto" w:sz="4" w:space="0"/>
              <w:left w:val="dotted" w:color="auto" w:sz="4" w:space="0"/>
              <w:bottom w:val="dotted" w:color="auto" w:sz="4" w:space="0"/>
              <w:right w:val="dotted"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rPr>
                <w:rFonts w:hint="eastAsia" w:ascii="仿宋_GB2312" w:hAnsi="Times New Roman" w:eastAsia="仿宋_GB2312" w:cs="Times New Roman"/>
                <w:color w:val="000000"/>
                <w:kern w:val="2"/>
                <w:sz w:val="22"/>
                <w:szCs w:val="22"/>
                <w:vertAlign w:val="baseline"/>
                <w:lang w:val="zh-CN" w:eastAsia="zh-CN" w:bidi="ar-SA"/>
              </w:rPr>
            </w:pPr>
            <w:r>
              <w:rPr>
                <w:rFonts w:hint="eastAsia" w:ascii="仿宋_GB2312"/>
                <w:color w:val="000000"/>
                <w:sz w:val="22"/>
                <w:szCs w:val="22"/>
                <w:vertAlign w:val="baseline"/>
                <w:lang w:val="en-US" w:eastAsia="zh-CN"/>
              </w:rPr>
              <w:t>省</w:t>
            </w:r>
            <w:r>
              <w:rPr>
                <w:rFonts w:hint="eastAsia" w:ascii="仿宋_GB2312"/>
                <w:color w:val="000000"/>
                <w:sz w:val="22"/>
                <w:szCs w:val="22"/>
                <w:lang w:val="zh-CN"/>
              </w:rPr>
              <w:t>财政</w:t>
            </w:r>
          </w:p>
        </w:tc>
        <w:tc>
          <w:tcPr>
            <w:tcW w:w="1563" w:type="dxa"/>
            <w:tcBorders>
              <w:top w:val="dotted" w:color="auto" w:sz="4" w:space="0"/>
              <w:left w:val="dotted" w:color="auto" w:sz="4" w:space="0"/>
              <w:bottom w:val="dotted" w:color="auto" w:sz="4" w:space="0"/>
              <w:right w:val="dotted"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576" w:lineRule="exact"/>
              <w:ind w:leftChars="0" w:firstLine="440" w:firstLineChars="200"/>
              <w:jc w:val="center"/>
              <w:textAlignment w:val="auto"/>
              <w:rPr>
                <w:rFonts w:hint="default" w:ascii="仿宋_GB2312" w:eastAsia="仿宋_GB2312"/>
                <w:color w:val="000000"/>
                <w:sz w:val="22"/>
                <w:szCs w:val="22"/>
                <w:vertAlign w:val="baseline"/>
                <w:lang w:val="en-US" w:eastAsia="zh-CN"/>
              </w:rPr>
            </w:pPr>
            <w:r>
              <w:rPr>
                <w:rFonts w:hint="eastAsia" w:ascii="仿宋_GB2312"/>
                <w:color w:val="000000"/>
                <w:sz w:val="22"/>
                <w:szCs w:val="22"/>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5217" w:type="dxa"/>
            <w:tcBorders>
              <w:top w:val="dotted" w:color="auto" w:sz="4" w:space="0"/>
              <w:left w:val="dotted" w:color="auto" w:sz="4" w:space="0"/>
              <w:bottom w:val="dotted" w:color="auto" w:sz="4" w:space="0"/>
              <w:right w:val="dotted"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576" w:lineRule="exact"/>
              <w:ind w:leftChars="0" w:firstLine="440" w:firstLineChars="200"/>
              <w:jc w:val="center"/>
              <w:textAlignment w:val="auto"/>
              <w:rPr>
                <w:rFonts w:hint="default" w:ascii="仿宋_GB2312" w:hAnsi="Times New Roman" w:eastAsia="仿宋_GB2312" w:cs="宋体"/>
                <w:b w:val="0"/>
                <w:bCs w:val="0"/>
                <w:color w:val="000000"/>
                <w:kern w:val="0"/>
                <w:sz w:val="22"/>
                <w:szCs w:val="22"/>
                <w:u w:val="none"/>
                <w:shd w:val="clear" w:color="auto" w:fill="auto"/>
                <w:lang w:val="en-US" w:eastAsia="zh-CN" w:bidi="ar-SA"/>
              </w:rPr>
            </w:pPr>
            <w:r>
              <w:rPr>
                <w:rFonts w:hint="eastAsia" w:ascii="仿宋_GB2312" w:hAnsi="Times New Roman" w:cs="宋体"/>
                <w:b w:val="0"/>
                <w:bCs w:val="0"/>
                <w:color w:val="000000"/>
                <w:kern w:val="0"/>
                <w:sz w:val="22"/>
                <w:szCs w:val="22"/>
                <w:u w:val="none"/>
                <w:shd w:val="clear" w:color="auto" w:fill="auto"/>
                <w:lang w:val="en-US" w:eastAsia="zh-CN" w:bidi="ar-SA"/>
              </w:rPr>
              <w:t>合计</w:t>
            </w:r>
          </w:p>
        </w:tc>
        <w:tc>
          <w:tcPr>
            <w:tcW w:w="1259" w:type="dxa"/>
            <w:tcBorders>
              <w:top w:val="dotted" w:color="auto" w:sz="4" w:space="0"/>
              <w:left w:val="dotted" w:color="auto" w:sz="4" w:space="0"/>
              <w:bottom w:val="dotted" w:color="auto" w:sz="4" w:space="0"/>
              <w:right w:val="dotted"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576" w:lineRule="exact"/>
              <w:ind w:leftChars="0" w:firstLine="440" w:firstLineChars="200"/>
              <w:jc w:val="center"/>
              <w:textAlignment w:val="auto"/>
              <w:rPr>
                <w:rFonts w:hint="eastAsia" w:ascii="仿宋_GB2312"/>
                <w:color w:val="000000"/>
                <w:sz w:val="22"/>
                <w:szCs w:val="22"/>
                <w:vertAlign w:val="baseline"/>
                <w:lang w:val="en-US" w:eastAsia="zh-CN"/>
              </w:rPr>
            </w:pPr>
          </w:p>
        </w:tc>
        <w:tc>
          <w:tcPr>
            <w:tcW w:w="1563" w:type="dxa"/>
            <w:tcBorders>
              <w:top w:val="dotted" w:color="auto" w:sz="4" w:space="0"/>
              <w:left w:val="dotted" w:color="auto" w:sz="4" w:space="0"/>
              <w:bottom w:val="dotted" w:color="auto" w:sz="4" w:space="0"/>
              <w:right w:val="dotted"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line="576" w:lineRule="exact"/>
              <w:ind w:leftChars="0" w:firstLine="440" w:firstLineChars="200"/>
              <w:jc w:val="center"/>
              <w:textAlignment w:val="auto"/>
              <w:rPr>
                <w:rFonts w:hint="default" w:ascii="仿宋_GB2312"/>
                <w:color w:val="000000"/>
                <w:sz w:val="22"/>
                <w:szCs w:val="22"/>
                <w:vertAlign w:val="baseline"/>
                <w:lang w:val="en-US" w:eastAsia="zh-CN"/>
              </w:rPr>
            </w:pPr>
            <w:r>
              <w:rPr>
                <w:rFonts w:hint="eastAsia" w:ascii="仿宋_GB2312"/>
                <w:color w:val="000000"/>
                <w:sz w:val="22"/>
                <w:szCs w:val="22"/>
                <w:vertAlign w:val="baseline"/>
                <w:lang w:val="en-US" w:eastAsia="zh-CN"/>
              </w:rPr>
              <w:t>28</w:t>
            </w:r>
          </w:p>
        </w:tc>
      </w:tr>
    </w:tbl>
    <w:p>
      <w:pPr>
        <w:pStyle w:val="4"/>
        <w:pageBreakBefore w:val="0"/>
        <w:widowControl w:val="0"/>
        <w:kinsoku/>
        <w:wordWrap/>
        <w:topLinePunct w:val="0"/>
        <w:autoSpaceDE/>
        <w:autoSpaceDN/>
        <w:bidi w:val="0"/>
        <w:adjustRightInd w:val="0"/>
        <w:snapToGrid w:val="0"/>
        <w:spacing w:before="0" w:beforeLines="0" w:after="0" w:line="576" w:lineRule="exact"/>
        <w:ind w:leftChars="0" w:firstLine="643" w:firstLineChars="200"/>
        <w:rPr>
          <w:rFonts w:hint="eastAsia" w:ascii="仿宋_GB2312" w:hAnsi="仿宋_GB2312" w:eastAsia="仿宋_GB2312" w:cs="仿宋_GB2312"/>
          <w:lang w:val="en-US" w:eastAsia="zh-CN"/>
        </w:rPr>
      </w:pPr>
    </w:p>
    <w:p>
      <w:pPr>
        <w:pStyle w:val="4"/>
        <w:pageBreakBefore w:val="0"/>
        <w:widowControl w:val="0"/>
        <w:kinsoku/>
        <w:wordWrap/>
        <w:topLinePunct w:val="0"/>
        <w:autoSpaceDE/>
        <w:autoSpaceDN/>
        <w:bidi w:val="0"/>
        <w:adjustRightInd w:val="0"/>
        <w:snapToGrid w:val="0"/>
        <w:spacing w:before="0" w:beforeLines="0" w:after="0" w:line="576" w:lineRule="exact"/>
        <w:ind w:leftChars="0" w:firstLine="643" w:firstLineChars="200"/>
        <w:rPr>
          <w:rFonts w:hint="eastAsia" w:ascii="仿宋_GB2312" w:hAnsi="仿宋_GB2312" w:eastAsia="仿宋_GB2312" w:cs="仿宋_GB2312"/>
          <w:lang w:val="en-US" w:eastAsia="zh-CN"/>
        </w:rPr>
      </w:pPr>
    </w:p>
    <w:p>
      <w:pPr>
        <w:pStyle w:val="4"/>
        <w:pageBreakBefore w:val="0"/>
        <w:widowControl w:val="0"/>
        <w:kinsoku/>
        <w:wordWrap/>
        <w:topLinePunct w:val="0"/>
        <w:autoSpaceDE/>
        <w:autoSpaceDN/>
        <w:bidi w:val="0"/>
        <w:adjustRightInd w:val="0"/>
        <w:snapToGrid w:val="0"/>
        <w:spacing w:before="0" w:beforeLines="0" w:after="0" w:line="576" w:lineRule="exact"/>
        <w:ind w:leftChars="0" w:firstLine="643" w:firstLineChars="200"/>
        <w:rPr>
          <w:rFonts w:hint="eastAsia" w:ascii="仿宋_GB2312" w:hAnsi="仿宋_GB2312" w:eastAsia="仿宋_GB2312" w:cs="仿宋_GB2312"/>
          <w:lang w:val="en-US" w:eastAsia="zh-CN"/>
        </w:rPr>
      </w:pPr>
    </w:p>
    <w:p>
      <w:pPr>
        <w:pStyle w:val="4"/>
        <w:pageBreakBefore w:val="0"/>
        <w:widowControl w:val="0"/>
        <w:kinsoku/>
        <w:wordWrap/>
        <w:topLinePunct w:val="0"/>
        <w:autoSpaceDE/>
        <w:autoSpaceDN/>
        <w:bidi w:val="0"/>
        <w:adjustRightInd w:val="0"/>
        <w:snapToGrid w:val="0"/>
        <w:spacing w:before="0" w:beforeLines="0" w:after="0" w:line="576" w:lineRule="exact"/>
        <w:ind w:leftChars="0" w:firstLine="643" w:firstLineChars="200"/>
        <w:rPr>
          <w:rFonts w:hint="eastAsia" w:ascii="仿宋_GB2312" w:hAnsi="仿宋_GB2312" w:eastAsia="仿宋_GB2312" w:cs="仿宋_GB2312"/>
          <w:lang w:val="zh-CN" w:eastAsia="zh-CN"/>
        </w:rPr>
      </w:pPr>
      <w:r>
        <w:rPr>
          <w:rFonts w:hint="eastAsia" w:ascii="仿宋_GB2312" w:hAnsi="仿宋_GB2312" w:eastAsia="仿宋_GB2312" w:cs="仿宋_GB2312"/>
          <w:lang w:val="en-US" w:eastAsia="zh-CN"/>
        </w:rPr>
        <w:t>2.</w:t>
      </w:r>
      <w:r>
        <w:rPr>
          <w:rFonts w:hint="eastAsia" w:ascii="仿宋_GB2312" w:hAnsi="仿宋_GB2312" w:eastAsia="仿宋_GB2312" w:cs="仿宋_GB2312"/>
          <w:lang w:val="zh-CN" w:eastAsia="zh-CN"/>
        </w:rPr>
        <w:t>资金到位。</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leftChars="0"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截止评价报告日，阿坝州妇联收到</w:t>
      </w:r>
      <w:r>
        <w:rPr>
          <w:rFonts w:hint="eastAsia" w:ascii="仿宋_GB2312" w:eastAsia="仿宋_GB2312" w:cs="宋体"/>
          <w:bCs w:val="0"/>
          <w:color w:val="auto"/>
          <w:kern w:val="0"/>
          <w:sz w:val="32"/>
          <w:szCs w:val="32"/>
          <w:u w:val="none"/>
          <w:shd w:val="clear" w:color="auto" w:fill="auto"/>
          <w:lang w:val="en-US" w:eastAsia="zh-CN" w:bidi="ar-SA"/>
        </w:rPr>
        <w:t>“巾帼心向党·建功新时代”群众性宣传系列活动项目</w:t>
      </w:r>
      <w:r>
        <w:rPr>
          <w:rFonts w:hint="eastAsia" w:ascii="仿宋_GB2312" w:hAnsi="宋体" w:eastAsia="仿宋_GB2312" w:cs="宋体"/>
          <w:kern w:val="0"/>
          <w:sz w:val="32"/>
          <w:szCs w:val="32"/>
        </w:rPr>
        <w:t>拨款</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.00万元</w:t>
      </w:r>
      <w:r>
        <w:rPr>
          <w:rFonts w:hint="eastAsia" w:ascii="仿宋_GB2312" w:hAnsi="宋体" w:cs="宋体"/>
          <w:kern w:val="0"/>
          <w:sz w:val="32"/>
          <w:szCs w:val="32"/>
          <w:lang w:eastAsia="zh-CN"/>
        </w:rPr>
        <w:t>、</w:t>
      </w:r>
      <w:r>
        <w:rPr>
          <w:rFonts w:hint="eastAsia" w:ascii="仿宋_GB2312" w:hAnsi="Times New Roman" w:eastAsia="仿宋_GB2312" w:cs="宋体"/>
          <w:b w:val="0"/>
          <w:bCs w:val="0"/>
          <w:color w:val="auto"/>
          <w:kern w:val="0"/>
          <w:sz w:val="32"/>
          <w:szCs w:val="32"/>
          <w:u w:val="none"/>
          <w:shd w:val="clear" w:color="auto" w:fill="auto"/>
          <w:lang w:val="en-US" w:eastAsia="zh-CN" w:bidi="ar-SA"/>
        </w:rPr>
        <w:t>巾帼志愿者服务活动项目</w:t>
      </w:r>
      <w:r>
        <w:rPr>
          <w:rFonts w:hint="eastAsia" w:ascii="仿宋_GB2312" w:hAnsi="Times New Roman" w:cs="宋体"/>
          <w:b w:val="0"/>
          <w:bCs w:val="0"/>
          <w:color w:val="auto"/>
          <w:kern w:val="0"/>
          <w:sz w:val="32"/>
          <w:szCs w:val="32"/>
          <w:u w:val="none"/>
          <w:shd w:val="clear" w:color="auto" w:fill="auto"/>
          <w:lang w:val="en-US" w:eastAsia="zh-CN" w:bidi="ar-SA"/>
        </w:rPr>
        <w:t>拨款8万元、</w:t>
      </w:r>
      <w:r>
        <w:rPr>
          <w:rFonts w:hint="eastAsia" w:ascii="仿宋_GB2312" w:hAnsi="Times New Roman" w:eastAsia="仿宋_GB2312" w:cs="宋体"/>
          <w:b w:val="0"/>
          <w:bCs w:val="0"/>
          <w:color w:val="auto"/>
          <w:kern w:val="0"/>
          <w:sz w:val="32"/>
          <w:szCs w:val="32"/>
          <w:u w:val="none"/>
          <w:shd w:val="clear" w:color="auto" w:fill="auto"/>
          <w:lang w:val="en-US" w:eastAsia="zh-CN" w:bidi="ar-SA"/>
        </w:rPr>
        <w:t>“乡村女能人评选活动”项目</w:t>
      </w:r>
      <w:r>
        <w:rPr>
          <w:rFonts w:hint="eastAsia" w:ascii="仿宋_GB2312" w:hAnsi="Times New Roman" w:cs="宋体"/>
          <w:b w:val="0"/>
          <w:bCs w:val="0"/>
          <w:color w:val="auto"/>
          <w:kern w:val="0"/>
          <w:sz w:val="32"/>
          <w:szCs w:val="32"/>
          <w:u w:val="none"/>
          <w:shd w:val="clear" w:color="auto" w:fill="auto"/>
          <w:lang w:val="en-US" w:eastAsia="zh-CN" w:bidi="ar-SA"/>
        </w:rPr>
        <w:t>10万元</w:t>
      </w:r>
      <w:r>
        <w:rPr>
          <w:rFonts w:hint="eastAsia" w:ascii="仿宋_GB2312" w:hAnsi="宋体" w:eastAsia="仿宋_GB2312" w:cs="宋体"/>
          <w:kern w:val="0"/>
          <w:sz w:val="32"/>
          <w:szCs w:val="32"/>
        </w:rPr>
        <w:t>。</w:t>
      </w:r>
    </w:p>
    <w:p>
      <w:pPr>
        <w:keepNext w:val="0"/>
        <w:keepLines w:val="0"/>
        <w:pageBreakBefore w:val="0"/>
        <w:widowControl w:val="0"/>
        <w:numPr>
          <w:ilvl w:val="0"/>
          <w:numId w:val="7"/>
        </w:numPr>
        <w:kinsoku/>
        <w:wordWrap/>
        <w:overflowPunct/>
        <w:topLinePunct w:val="0"/>
        <w:autoSpaceDE/>
        <w:autoSpaceDN/>
        <w:bidi w:val="0"/>
        <w:adjustRightInd w:val="0"/>
        <w:snapToGrid w:val="0"/>
        <w:spacing w:line="576" w:lineRule="exact"/>
        <w:ind w:leftChars="0" w:firstLine="643" w:firstLineChars="200"/>
        <w:textAlignment w:val="auto"/>
        <w:rPr>
          <w:rFonts w:hint="eastAsia" w:ascii="仿宋_GB2312" w:hAnsi="仿宋_GB2312" w:eastAsia="仿宋_GB2312" w:cs="仿宋_GB2312"/>
          <w:b/>
          <w:bCs/>
          <w:kern w:val="0"/>
          <w:sz w:val="32"/>
          <w:szCs w:val="32"/>
          <w:lang w:val="zh-CN" w:eastAsia="zh-CN" w:bidi="ar-SA"/>
        </w:rPr>
      </w:pPr>
      <w:r>
        <w:rPr>
          <w:rFonts w:hint="eastAsia" w:ascii="仿宋_GB2312" w:hAnsi="仿宋_GB2312" w:eastAsia="仿宋_GB2312" w:cs="仿宋_GB2312"/>
          <w:b/>
          <w:bCs/>
          <w:kern w:val="0"/>
          <w:sz w:val="32"/>
          <w:szCs w:val="32"/>
          <w:lang w:val="zh-CN" w:eastAsia="zh-CN" w:bidi="ar-SA"/>
        </w:rPr>
        <w:t>资金使用。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leftChars="0" w:firstLine="640" w:firstLineChars="200"/>
        <w:textAlignment w:val="auto"/>
        <w:rPr>
          <w:rFonts w:hint="eastAsia" w:ascii="仿宋_GB2312" w:hAnsi="仿宋_GB2312" w:eastAsia="仿宋_GB2312" w:cs="仿宋_GB2312"/>
          <w:b w:val="0"/>
          <w:bCs w:val="0"/>
          <w:color w:val="auto"/>
          <w:kern w:val="0"/>
          <w:sz w:val="32"/>
          <w:szCs w:val="32"/>
          <w:u w:val="none"/>
          <w:shd w:val="clear" w:color="auto" w:fill="auto"/>
          <w:lang w:val="en-US" w:eastAsia="zh-CN" w:bidi="ar-SA"/>
        </w:rPr>
      </w:pPr>
      <w:r>
        <w:rPr>
          <w:rFonts w:hint="eastAsia" w:ascii="仿宋_GB2312" w:hAnsi="仿宋_GB2312" w:eastAsia="仿宋_GB2312" w:cs="仿宋_GB2312"/>
          <w:b w:val="0"/>
          <w:bCs w:val="0"/>
          <w:color w:val="auto"/>
          <w:kern w:val="0"/>
          <w:sz w:val="32"/>
          <w:szCs w:val="32"/>
          <w:u w:val="none"/>
          <w:shd w:val="clear" w:color="auto" w:fill="auto"/>
          <w:lang w:val="en-US" w:eastAsia="zh-CN" w:bidi="ar-SA"/>
        </w:rPr>
        <w:t>（1）“巾帼心向党·建功新时代”群众性宣传系列活动项目：</w:t>
      </w:r>
      <w:r>
        <w:rPr>
          <w:rFonts w:hint="eastAsia" w:ascii="仿宋_GB2312" w:hAnsi="仿宋_GB2312" w:eastAsia="仿宋_GB2312" w:cs="仿宋_GB2312"/>
          <w:b w:val="0"/>
          <w:bCs w:val="0"/>
          <w:color w:val="auto"/>
          <w:kern w:val="0"/>
          <w:sz w:val="32"/>
          <w:szCs w:val="32"/>
          <w:u w:val="none"/>
          <w:shd w:val="clear" w:color="auto" w:fill="auto"/>
          <w:lang w:val="zh-CN" w:eastAsia="zh-CN" w:bidi="ar-SA"/>
        </w:rPr>
        <w:t>截止2022年12月31日该项目共支出10万元，</w:t>
      </w:r>
      <w:r>
        <w:rPr>
          <w:rFonts w:hint="eastAsia" w:ascii="仿宋_GB2312" w:hAnsi="仿宋_GB2312" w:eastAsia="仿宋_GB2312" w:cs="仿宋_GB2312"/>
          <w:b w:val="0"/>
          <w:bCs w:val="0"/>
          <w:color w:val="auto"/>
          <w:kern w:val="0"/>
          <w:sz w:val="32"/>
          <w:szCs w:val="32"/>
          <w:u w:val="none"/>
          <w:shd w:val="clear" w:color="auto" w:fill="auto"/>
          <w:lang w:val="en-US" w:eastAsia="zh-CN" w:bidi="ar-SA"/>
        </w:rPr>
        <w:t>主要用于开展强国复兴有我——</w:t>
      </w:r>
      <w:r>
        <w:rPr>
          <w:rFonts w:hint="eastAsia" w:ascii="仿宋_GB2312" w:hAnsi="仿宋_GB2312" w:eastAsia="仿宋_GB2312" w:cs="仿宋_GB2312"/>
          <w:b w:val="0"/>
          <w:bCs w:val="0"/>
          <w:color w:val="auto"/>
          <w:kern w:val="0"/>
          <w:sz w:val="32"/>
          <w:szCs w:val="32"/>
          <w:u w:val="none"/>
          <w:shd w:val="clear" w:color="auto" w:fill="auto"/>
          <w:lang w:val="zh-CN" w:eastAsia="zh-CN" w:bidi="ar-SA"/>
        </w:rPr>
        <w:t>巾</w:t>
      </w:r>
      <w:r>
        <w:rPr>
          <w:rFonts w:hint="eastAsia" w:ascii="仿宋_GB2312" w:hAnsi="仿宋_GB2312" w:eastAsia="仿宋_GB2312" w:cs="仿宋_GB2312"/>
          <w:b w:val="0"/>
          <w:bCs w:val="0"/>
          <w:color w:val="auto"/>
          <w:kern w:val="0"/>
          <w:sz w:val="32"/>
          <w:szCs w:val="32"/>
          <w:u w:val="none"/>
          <w:shd w:val="clear" w:color="auto" w:fill="auto"/>
          <w:lang w:val="en-US" w:eastAsia="zh-CN" w:bidi="ar-SA"/>
        </w:rPr>
        <w:t>帼心向党</w:t>
      </w:r>
      <w:r>
        <w:rPr>
          <w:rFonts w:hint="eastAsia" w:ascii="仿宋_GB2312" w:hAnsi="仿宋_GB2312" w:eastAsia="仿宋_GB2312" w:cs="仿宋_GB2312"/>
          <w:b w:val="0"/>
          <w:bCs w:val="0"/>
          <w:color w:val="auto"/>
          <w:kern w:val="0"/>
          <w:sz w:val="32"/>
          <w:szCs w:val="32"/>
          <w:u w:val="none"/>
          <w:shd w:val="clear" w:color="auto" w:fill="auto"/>
          <w:lang w:val="en-US" w:eastAsia="en-US" w:bidi="ar-SA"/>
        </w:rPr>
        <w:t>•</w:t>
      </w:r>
      <w:r>
        <w:rPr>
          <w:rFonts w:hint="eastAsia" w:ascii="仿宋_GB2312" w:hAnsi="仿宋_GB2312" w:eastAsia="仿宋_GB2312" w:cs="仿宋_GB2312"/>
          <w:b w:val="0"/>
          <w:bCs w:val="0"/>
          <w:color w:val="auto"/>
          <w:kern w:val="0"/>
          <w:sz w:val="32"/>
          <w:szCs w:val="32"/>
          <w:u w:val="none"/>
          <w:shd w:val="clear" w:color="auto" w:fill="auto"/>
          <w:lang w:val="en-US" w:eastAsia="zh-CN" w:bidi="ar-SA"/>
        </w:rPr>
        <w:t>喜迎二十大”党的女儿红色经典诵读活动经费4.5万元；阿坝州妇联联合马尔康市、金川、理县、茂县、九寨沟妇联开展“巾帼心向党</w:t>
      </w:r>
      <w:r>
        <w:rPr>
          <w:rFonts w:hint="eastAsia" w:ascii="仿宋_GB2312" w:hAnsi="仿宋_GB2312" w:eastAsia="仿宋_GB2312" w:cs="仿宋_GB2312"/>
          <w:b w:val="0"/>
          <w:bCs w:val="0"/>
          <w:color w:val="auto"/>
          <w:kern w:val="0"/>
          <w:sz w:val="32"/>
          <w:szCs w:val="32"/>
          <w:u w:val="none"/>
          <w:shd w:val="clear" w:color="auto" w:fill="auto"/>
          <w:lang w:val="en-US" w:eastAsia="zh-CN" w:bidi="ar-SA"/>
        </w:rPr>
        <w:sym w:font="Wingdings 2" w:char="0096"/>
      </w:r>
      <w:r>
        <w:rPr>
          <w:rFonts w:hint="eastAsia" w:ascii="仿宋_GB2312" w:hAnsi="仿宋_GB2312" w:eastAsia="仿宋_GB2312" w:cs="仿宋_GB2312"/>
          <w:b w:val="0"/>
          <w:bCs w:val="0"/>
          <w:color w:val="auto"/>
          <w:kern w:val="0"/>
          <w:sz w:val="32"/>
          <w:szCs w:val="32"/>
          <w:u w:val="none"/>
          <w:shd w:val="clear" w:color="auto" w:fill="auto"/>
          <w:lang w:val="en-US" w:eastAsia="zh-CN" w:bidi="ar-SA"/>
        </w:rPr>
        <w:t>建功新时代”群众性宣传教育活动活动经费及项目绩效评价费用5.5万元。</w:t>
      </w:r>
    </w:p>
    <w:p>
      <w:pPr>
        <w:keepNext w:val="0"/>
        <w:keepLines w:val="0"/>
        <w:pageBreakBefore w:val="0"/>
        <w:widowControl w:val="0"/>
        <w:kinsoku/>
        <w:wordWrap/>
        <w:overflowPunct/>
        <w:topLinePunct w:val="0"/>
        <w:autoSpaceDE/>
        <w:autoSpaceDN/>
        <w:bidi w:val="0"/>
        <w:adjustRightInd/>
        <w:snapToGrid/>
        <w:spacing w:line="576" w:lineRule="exact"/>
        <w:ind w:leftChars="0" w:firstLine="640" w:firstLineChars="200"/>
        <w:textAlignment w:val="auto"/>
        <w:rPr>
          <w:rFonts w:hint="eastAsia" w:ascii="仿宋_GB2312" w:hAnsi="仿宋_GB2312" w:eastAsia="仿宋_GB2312" w:cs="仿宋_GB2312"/>
          <w:b w:val="0"/>
          <w:bCs w:val="0"/>
          <w:color w:val="auto"/>
          <w:kern w:val="0"/>
          <w:sz w:val="32"/>
          <w:szCs w:val="32"/>
          <w:u w:val="none"/>
          <w:shd w:val="clear" w:color="auto" w:fill="auto"/>
          <w:lang w:val="en-US" w:eastAsia="zh-CN" w:bidi="ar-SA"/>
        </w:rPr>
      </w:pPr>
      <w:r>
        <w:rPr>
          <w:rFonts w:hint="eastAsia" w:ascii="仿宋_GB2312" w:hAnsi="仿宋_GB2312" w:eastAsia="仿宋_GB2312" w:cs="仿宋_GB2312"/>
          <w:b w:val="0"/>
          <w:bCs w:val="0"/>
          <w:color w:val="auto"/>
          <w:kern w:val="0"/>
          <w:sz w:val="32"/>
          <w:szCs w:val="32"/>
          <w:u w:val="none"/>
          <w:shd w:val="clear" w:color="auto" w:fill="auto"/>
          <w:lang w:val="en-US" w:eastAsia="zh-CN" w:bidi="ar-SA"/>
        </w:rPr>
        <w:t>（2）巾帼志愿者服务活动：用于分站阵地建设和巾帼志愿文化氛围打造，巾帼志愿服务活动组织经费等。</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leftChars="0" w:firstLine="640" w:firstLineChars="200"/>
        <w:textAlignment w:val="auto"/>
        <w:rPr>
          <w:rFonts w:hint="eastAsia" w:ascii="仿宋_GB2312" w:hAnsi="仿宋_GB2312" w:eastAsia="仿宋_GB2312" w:cs="仿宋_GB2312"/>
          <w:b w:val="0"/>
          <w:bCs w:val="0"/>
          <w:color w:val="auto"/>
          <w:kern w:val="0"/>
          <w:sz w:val="32"/>
          <w:szCs w:val="32"/>
          <w:u w:val="none"/>
          <w:shd w:val="clear" w:color="auto" w:fill="auto"/>
          <w:lang w:val="zh-CN" w:eastAsia="zh-CN" w:bidi="ar-SA"/>
        </w:rPr>
      </w:pPr>
      <w:r>
        <w:rPr>
          <w:rFonts w:hint="eastAsia" w:ascii="仿宋_GB2312" w:hAnsi="仿宋_GB2312" w:eastAsia="仿宋_GB2312" w:cs="仿宋_GB2312"/>
          <w:b w:val="0"/>
          <w:bCs w:val="0"/>
          <w:color w:val="auto"/>
          <w:kern w:val="0"/>
          <w:sz w:val="32"/>
          <w:szCs w:val="32"/>
          <w:u w:val="none"/>
          <w:shd w:val="clear" w:color="auto" w:fill="auto"/>
          <w:lang w:val="en-US" w:eastAsia="zh-CN" w:bidi="ar-SA"/>
        </w:rPr>
        <w:t>（3）“乡村女能人评选活动”项目：</w:t>
      </w:r>
      <w:r>
        <w:rPr>
          <w:rFonts w:hint="eastAsia" w:ascii="仿宋_GB2312" w:hAnsi="仿宋_GB2312" w:eastAsia="仿宋_GB2312" w:cs="仿宋_GB2312"/>
          <w:b w:val="0"/>
          <w:bCs w:val="0"/>
          <w:color w:val="auto"/>
          <w:kern w:val="0"/>
          <w:sz w:val="32"/>
          <w:szCs w:val="32"/>
          <w:u w:val="none"/>
          <w:shd w:val="clear" w:color="auto" w:fill="auto"/>
          <w:lang w:val="zh-CN" w:eastAsia="zh-CN" w:bidi="ar-SA"/>
        </w:rPr>
        <w:t>截止2022年12月31日该项目共支出10万元，主要用于开展</w:t>
      </w:r>
      <w:r>
        <w:rPr>
          <w:rFonts w:hint="eastAsia" w:ascii="仿宋_GB2312" w:hAnsi="仿宋_GB2312" w:eastAsia="仿宋_GB2312" w:cs="仿宋_GB2312"/>
          <w:b w:val="0"/>
          <w:bCs w:val="0"/>
          <w:color w:val="auto"/>
          <w:kern w:val="0"/>
          <w:sz w:val="32"/>
          <w:szCs w:val="32"/>
          <w:u w:val="none"/>
          <w:shd w:val="clear" w:color="auto" w:fill="auto"/>
          <w:lang w:val="en-US" w:eastAsia="zh-CN" w:bidi="ar-SA"/>
        </w:rPr>
        <w:t>2022年四川省级“乡村女能人”网络宣传活动、组织开展“净土春晖 巧手女红”——阿坝州13县（市）妇联及乡村女能人代表实地考察省、州妇女居家灵活就业示范基地、成立巾帼护河队开展，持续巩固拓展脱贫攻坚成果同乡村振兴有效衔接，进一步深化“乡村振兴巾帼行动”。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1"/>
        <w:gridCol w:w="1320"/>
        <w:gridCol w:w="1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1" w:type="dxa"/>
            <w:vAlign w:val="center"/>
          </w:tcPr>
          <w:p>
            <w:pPr>
              <w:keepNext w:val="0"/>
              <w:keepLines w:val="0"/>
              <w:pageBreakBefore w:val="0"/>
              <w:widowControl w:val="0"/>
              <w:kinsoku/>
              <w:wordWrap/>
              <w:overflowPunct/>
              <w:topLinePunct w:val="0"/>
              <w:autoSpaceDE/>
              <w:autoSpaceDN/>
              <w:bidi w:val="0"/>
              <w:adjustRightInd w:val="0"/>
              <w:snapToGrid w:val="0"/>
              <w:spacing w:line="576" w:lineRule="exact"/>
              <w:ind w:leftChars="0" w:firstLine="560" w:firstLineChars="200"/>
              <w:jc w:val="center"/>
              <w:textAlignment w:val="auto"/>
              <w:rPr>
                <w:rFonts w:hint="default" w:ascii="仿宋_GB2312" w:eastAsia="仿宋_GB2312"/>
                <w:sz w:val="28"/>
                <w:szCs w:val="28"/>
                <w:vertAlign w:val="baseline"/>
                <w:lang w:val="en-US" w:eastAsia="zh-CN"/>
              </w:rPr>
            </w:pPr>
            <w:r>
              <w:rPr>
                <w:rFonts w:hint="eastAsia" w:ascii="仿宋_GB2312"/>
                <w:sz w:val="28"/>
                <w:szCs w:val="28"/>
                <w:vertAlign w:val="baseline"/>
                <w:lang w:val="en-US" w:eastAsia="zh-CN"/>
              </w:rPr>
              <w:t>项目名称</w:t>
            </w:r>
          </w:p>
        </w:tc>
        <w:tc>
          <w:tcPr>
            <w:tcW w:w="1320" w:type="dxa"/>
            <w:vAlign w:val="center"/>
          </w:tcPr>
          <w:p>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rPr>
                <w:rFonts w:hint="eastAsia" w:ascii="仿宋_GB2312"/>
                <w:sz w:val="28"/>
                <w:szCs w:val="28"/>
                <w:vertAlign w:val="baseline"/>
                <w:lang w:val="en-US" w:eastAsia="zh-CN"/>
              </w:rPr>
            </w:pPr>
            <w:r>
              <w:rPr>
                <w:rFonts w:hint="eastAsia" w:ascii="仿宋_GB2312"/>
                <w:sz w:val="28"/>
                <w:szCs w:val="28"/>
                <w:vertAlign w:val="baseline"/>
                <w:lang w:val="en-US" w:eastAsia="zh-CN"/>
              </w:rPr>
              <w:t>资金计划</w:t>
            </w:r>
          </w:p>
          <w:p>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rPr>
                <w:rFonts w:hint="eastAsia" w:ascii="仿宋_GB2312" w:hAnsi="Times New Roman" w:eastAsia="仿宋_GB2312" w:cs="Times New Roman"/>
                <w:kern w:val="2"/>
                <w:sz w:val="28"/>
                <w:szCs w:val="28"/>
                <w:vertAlign w:val="baseline"/>
                <w:lang w:val="en-US" w:eastAsia="zh-CN" w:bidi="ar-SA"/>
              </w:rPr>
            </w:pPr>
            <w:r>
              <w:rPr>
                <w:rFonts w:hint="eastAsia" w:ascii="仿宋_GB2312"/>
                <w:sz w:val="28"/>
                <w:szCs w:val="28"/>
                <w:vertAlign w:val="baseline"/>
                <w:lang w:val="en-US" w:eastAsia="zh-CN"/>
              </w:rPr>
              <w:t>（万元）</w:t>
            </w:r>
          </w:p>
        </w:tc>
        <w:tc>
          <w:tcPr>
            <w:tcW w:w="1741" w:type="dxa"/>
            <w:vAlign w:val="center"/>
          </w:tcPr>
          <w:p>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rPr>
                <w:rFonts w:hint="eastAsia" w:ascii="仿宋_GB2312"/>
                <w:sz w:val="28"/>
                <w:szCs w:val="28"/>
                <w:vertAlign w:val="baseline"/>
                <w:lang w:val="en-US" w:eastAsia="zh-CN"/>
              </w:rPr>
            </w:pPr>
            <w:r>
              <w:rPr>
                <w:rFonts w:hint="eastAsia" w:ascii="仿宋_GB2312"/>
                <w:sz w:val="28"/>
                <w:szCs w:val="28"/>
                <w:vertAlign w:val="baseline"/>
                <w:lang w:val="en-US" w:eastAsia="zh-CN"/>
              </w:rPr>
              <w:t>实际支付</w:t>
            </w:r>
          </w:p>
          <w:p>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rPr>
                <w:rFonts w:hint="default" w:ascii="仿宋_GB2312" w:eastAsia="仿宋_GB2312"/>
                <w:sz w:val="28"/>
                <w:szCs w:val="28"/>
                <w:vertAlign w:val="baseline"/>
                <w:lang w:val="en-US" w:eastAsia="zh-CN"/>
              </w:rPr>
            </w:pPr>
            <w:r>
              <w:rPr>
                <w:rFonts w:hint="eastAsia" w:ascii="仿宋_GB2312"/>
                <w:sz w:val="28"/>
                <w:szCs w:val="28"/>
                <w:vertAlign w:val="baseline"/>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1" w:type="dxa"/>
            <w:vAlign w:val="center"/>
          </w:tcPr>
          <w:p>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rPr>
                <w:rFonts w:hint="eastAsia" w:ascii="仿宋_GB2312"/>
                <w:sz w:val="28"/>
                <w:szCs w:val="28"/>
                <w:vertAlign w:val="baseline"/>
                <w:lang w:val="zh-CN"/>
              </w:rPr>
            </w:pPr>
            <w:r>
              <w:rPr>
                <w:rFonts w:hint="eastAsia" w:ascii="仿宋_GB2312" w:hAnsi="Times New Roman" w:eastAsia="仿宋_GB2312" w:cs="宋体"/>
                <w:b w:val="0"/>
                <w:bCs w:val="0"/>
                <w:color w:val="auto"/>
                <w:kern w:val="0"/>
                <w:sz w:val="28"/>
                <w:szCs w:val="28"/>
                <w:u w:val="none"/>
                <w:shd w:val="clear" w:color="auto" w:fill="auto"/>
                <w:lang w:val="en-US" w:eastAsia="zh-CN" w:bidi="ar-SA"/>
              </w:rPr>
              <w:t>“巾帼心向党·建功新时代”群众性宣传系列活动</w:t>
            </w:r>
          </w:p>
        </w:tc>
        <w:tc>
          <w:tcPr>
            <w:tcW w:w="1320" w:type="dxa"/>
            <w:vAlign w:val="center"/>
          </w:tcPr>
          <w:p>
            <w:pPr>
              <w:keepNext w:val="0"/>
              <w:keepLines w:val="0"/>
              <w:pageBreakBefore w:val="0"/>
              <w:widowControl w:val="0"/>
              <w:kinsoku/>
              <w:wordWrap/>
              <w:overflowPunct/>
              <w:topLinePunct w:val="0"/>
              <w:autoSpaceDE/>
              <w:autoSpaceDN/>
              <w:bidi w:val="0"/>
              <w:adjustRightInd w:val="0"/>
              <w:snapToGrid w:val="0"/>
              <w:spacing w:line="576" w:lineRule="exact"/>
              <w:ind w:leftChars="0" w:firstLine="560" w:firstLineChars="200"/>
              <w:jc w:val="center"/>
              <w:textAlignment w:val="auto"/>
              <w:rPr>
                <w:rFonts w:hint="eastAsia" w:ascii="仿宋_GB2312" w:hAnsi="Times New Roman" w:eastAsia="仿宋_GB2312" w:cs="Times New Roman"/>
                <w:kern w:val="2"/>
                <w:sz w:val="28"/>
                <w:szCs w:val="28"/>
                <w:vertAlign w:val="baseline"/>
                <w:lang w:val="en-US" w:eastAsia="zh-CN" w:bidi="ar-SA"/>
              </w:rPr>
            </w:pPr>
            <w:r>
              <w:rPr>
                <w:rFonts w:hint="eastAsia" w:ascii="仿宋_GB2312"/>
                <w:sz w:val="28"/>
                <w:szCs w:val="28"/>
                <w:vertAlign w:val="baseline"/>
                <w:lang w:val="en-US" w:eastAsia="zh-CN"/>
              </w:rPr>
              <w:t>10</w:t>
            </w:r>
          </w:p>
        </w:tc>
        <w:tc>
          <w:tcPr>
            <w:tcW w:w="1741" w:type="dxa"/>
            <w:vAlign w:val="center"/>
          </w:tcPr>
          <w:p>
            <w:pPr>
              <w:keepNext w:val="0"/>
              <w:keepLines w:val="0"/>
              <w:pageBreakBefore w:val="0"/>
              <w:widowControl w:val="0"/>
              <w:kinsoku/>
              <w:wordWrap/>
              <w:overflowPunct/>
              <w:topLinePunct w:val="0"/>
              <w:autoSpaceDE/>
              <w:autoSpaceDN/>
              <w:bidi w:val="0"/>
              <w:adjustRightInd w:val="0"/>
              <w:snapToGrid w:val="0"/>
              <w:spacing w:line="576" w:lineRule="exact"/>
              <w:ind w:leftChars="0" w:firstLine="560" w:firstLineChars="200"/>
              <w:jc w:val="center"/>
              <w:textAlignment w:val="auto"/>
              <w:rPr>
                <w:rFonts w:hint="default" w:ascii="仿宋_GB2312" w:eastAsia="仿宋_GB2312"/>
                <w:sz w:val="28"/>
                <w:szCs w:val="28"/>
                <w:vertAlign w:val="baseline"/>
                <w:lang w:val="en-US" w:eastAsia="zh-CN"/>
              </w:rPr>
            </w:pPr>
            <w:r>
              <w:rPr>
                <w:rFonts w:hint="eastAsia" w:ascii="仿宋_GB2312"/>
                <w:sz w:val="28"/>
                <w:szCs w:val="28"/>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1" w:type="dxa"/>
            <w:vAlign w:val="center"/>
          </w:tcPr>
          <w:p>
            <w:pPr>
              <w:keepNext w:val="0"/>
              <w:keepLines w:val="0"/>
              <w:pageBreakBefore w:val="0"/>
              <w:widowControl w:val="0"/>
              <w:kinsoku/>
              <w:wordWrap/>
              <w:overflowPunct/>
              <w:topLinePunct w:val="0"/>
              <w:autoSpaceDE/>
              <w:autoSpaceDN/>
              <w:bidi w:val="0"/>
              <w:adjustRightInd w:val="0"/>
              <w:snapToGrid w:val="0"/>
              <w:spacing w:line="576" w:lineRule="exact"/>
              <w:ind w:leftChars="0" w:firstLine="560" w:firstLineChars="200"/>
              <w:jc w:val="center"/>
              <w:textAlignment w:val="auto"/>
              <w:rPr>
                <w:rFonts w:hint="eastAsia" w:ascii="仿宋_GB2312"/>
                <w:sz w:val="28"/>
                <w:szCs w:val="28"/>
                <w:vertAlign w:val="baseline"/>
                <w:lang w:val="zh-CN"/>
              </w:rPr>
            </w:pPr>
            <w:r>
              <w:rPr>
                <w:rFonts w:hint="eastAsia" w:ascii="仿宋_GB2312" w:hAnsi="Times New Roman" w:eastAsia="仿宋_GB2312" w:cs="宋体"/>
                <w:b w:val="0"/>
                <w:bCs w:val="0"/>
                <w:color w:val="auto"/>
                <w:kern w:val="0"/>
                <w:sz w:val="28"/>
                <w:szCs w:val="28"/>
                <w:u w:val="none"/>
                <w:shd w:val="clear" w:color="auto" w:fill="auto"/>
                <w:lang w:val="en-US" w:eastAsia="zh-CN" w:bidi="ar-SA"/>
              </w:rPr>
              <w:t>巾帼志愿者服务活动</w:t>
            </w:r>
          </w:p>
        </w:tc>
        <w:tc>
          <w:tcPr>
            <w:tcW w:w="1320" w:type="dxa"/>
            <w:vAlign w:val="center"/>
          </w:tcPr>
          <w:p>
            <w:pPr>
              <w:keepNext w:val="0"/>
              <w:keepLines w:val="0"/>
              <w:pageBreakBefore w:val="0"/>
              <w:widowControl w:val="0"/>
              <w:kinsoku/>
              <w:wordWrap/>
              <w:overflowPunct/>
              <w:topLinePunct w:val="0"/>
              <w:autoSpaceDE/>
              <w:autoSpaceDN/>
              <w:bidi w:val="0"/>
              <w:adjustRightInd w:val="0"/>
              <w:snapToGrid w:val="0"/>
              <w:spacing w:line="576" w:lineRule="exact"/>
              <w:ind w:leftChars="0" w:firstLine="560" w:firstLineChars="200"/>
              <w:jc w:val="center"/>
              <w:textAlignment w:val="auto"/>
              <w:rPr>
                <w:rFonts w:hint="eastAsia" w:ascii="仿宋_GB2312" w:hAnsi="Times New Roman" w:eastAsia="仿宋_GB2312" w:cs="Times New Roman"/>
                <w:kern w:val="2"/>
                <w:sz w:val="28"/>
                <w:szCs w:val="28"/>
                <w:vertAlign w:val="baseline"/>
                <w:lang w:val="en-US" w:eastAsia="zh-CN" w:bidi="ar-SA"/>
              </w:rPr>
            </w:pPr>
            <w:r>
              <w:rPr>
                <w:rFonts w:hint="eastAsia" w:ascii="仿宋_GB2312"/>
                <w:sz w:val="28"/>
                <w:szCs w:val="28"/>
                <w:vertAlign w:val="baseline"/>
                <w:lang w:val="en-US" w:eastAsia="zh-CN"/>
              </w:rPr>
              <w:t>8</w:t>
            </w:r>
          </w:p>
        </w:tc>
        <w:tc>
          <w:tcPr>
            <w:tcW w:w="1741" w:type="dxa"/>
            <w:vAlign w:val="center"/>
          </w:tcPr>
          <w:p>
            <w:pPr>
              <w:keepNext w:val="0"/>
              <w:keepLines w:val="0"/>
              <w:pageBreakBefore w:val="0"/>
              <w:widowControl w:val="0"/>
              <w:kinsoku/>
              <w:wordWrap/>
              <w:overflowPunct/>
              <w:topLinePunct w:val="0"/>
              <w:autoSpaceDE/>
              <w:autoSpaceDN/>
              <w:bidi w:val="0"/>
              <w:adjustRightInd w:val="0"/>
              <w:snapToGrid w:val="0"/>
              <w:spacing w:line="576" w:lineRule="exact"/>
              <w:ind w:leftChars="0" w:firstLine="560" w:firstLineChars="200"/>
              <w:jc w:val="center"/>
              <w:textAlignment w:val="auto"/>
              <w:rPr>
                <w:rFonts w:hint="default" w:ascii="仿宋_GB2312" w:hAnsi="Times New Roman" w:eastAsia="仿宋_GB2312" w:cs="Times New Roman"/>
                <w:kern w:val="2"/>
                <w:sz w:val="28"/>
                <w:szCs w:val="28"/>
                <w:vertAlign w:val="baseline"/>
                <w:lang w:val="en-US" w:eastAsia="zh-CN" w:bidi="ar-SA"/>
              </w:rPr>
            </w:pPr>
            <w:r>
              <w:rPr>
                <w:rFonts w:hint="eastAsia" w:ascii="仿宋_GB2312"/>
                <w:sz w:val="28"/>
                <w:szCs w:val="28"/>
                <w:vertAlign w:val="baseli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1" w:type="dxa"/>
            <w:vAlign w:val="center"/>
          </w:tcPr>
          <w:p>
            <w:pPr>
              <w:keepNext w:val="0"/>
              <w:keepLines w:val="0"/>
              <w:pageBreakBefore w:val="0"/>
              <w:widowControl w:val="0"/>
              <w:kinsoku/>
              <w:wordWrap/>
              <w:overflowPunct/>
              <w:topLinePunct w:val="0"/>
              <w:autoSpaceDE/>
              <w:autoSpaceDN/>
              <w:bidi w:val="0"/>
              <w:adjustRightInd w:val="0"/>
              <w:snapToGrid w:val="0"/>
              <w:spacing w:line="576" w:lineRule="exact"/>
              <w:ind w:leftChars="0" w:firstLine="560" w:firstLineChars="200"/>
              <w:jc w:val="center"/>
              <w:textAlignment w:val="auto"/>
              <w:rPr>
                <w:rFonts w:hint="eastAsia" w:ascii="仿宋_GB2312"/>
                <w:sz w:val="28"/>
                <w:szCs w:val="28"/>
                <w:vertAlign w:val="baseline"/>
                <w:lang w:val="zh-CN"/>
              </w:rPr>
            </w:pPr>
            <w:r>
              <w:rPr>
                <w:rFonts w:hint="eastAsia" w:ascii="仿宋_GB2312" w:hAnsi="Times New Roman" w:cs="宋体"/>
                <w:b w:val="0"/>
                <w:bCs w:val="0"/>
                <w:color w:val="auto"/>
                <w:kern w:val="0"/>
                <w:sz w:val="28"/>
                <w:szCs w:val="28"/>
                <w:u w:val="none"/>
                <w:shd w:val="clear" w:color="auto" w:fill="auto"/>
                <w:lang w:val="en-US" w:eastAsia="zh-CN" w:bidi="ar-SA"/>
              </w:rPr>
              <w:t>“</w:t>
            </w:r>
            <w:r>
              <w:rPr>
                <w:rFonts w:hint="eastAsia" w:ascii="仿宋_GB2312" w:hAnsi="Times New Roman" w:eastAsia="仿宋_GB2312" w:cs="宋体"/>
                <w:b w:val="0"/>
                <w:bCs w:val="0"/>
                <w:color w:val="auto"/>
                <w:kern w:val="0"/>
                <w:sz w:val="28"/>
                <w:szCs w:val="28"/>
                <w:u w:val="none"/>
                <w:shd w:val="clear" w:color="auto" w:fill="auto"/>
                <w:lang w:val="en-US" w:eastAsia="zh-CN" w:bidi="ar-SA"/>
              </w:rPr>
              <w:t>乡村女能人评选活动”</w:t>
            </w:r>
          </w:p>
        </w:tc>
        <w:tc>
          <w:tcPr>
            <w:tcW w:w="1320" w:type="dxa"/>
            <w:vAlign w:val="center"/>
          </w:tcPr>
          <w:p>
            <w:pPr>
              <w:keepNext w:val="0"/>
              <w:keepLines w:val="0"/>
              <w:pageBreakBefore w:val="0"/>
              <w:widowControl w:val="0"/>
              <w:kinsoku/>
              <w:wordWrap/>
              <w:overflowPunct/>
              <w:topLinePunct w:val="0"/>
              <w:autoSpaceDE/>
              <w:autoSpaceDN/>
              <w:bidi w:val="0"/>
              <w:adjustRightInd w:val="0"/>
              <w:snapToGrid w:val="0"/>
              <w:spacing w:line="576" w:lineRule="exact"/>
              <w:ind w:leftChars="0" w:firstLine="560" w:firstLineChars="200"/>
              <w:jc w:val="center"/>
              <w:textAlignment w:val="auto"/>
              <w:rPr>
                <w:rFonts w:hint="eastAsia" w:ascii="仿宋_GB2312" w:hAnsi="Times New Roman" w:eastAsia="仿宋_GB2312" w:cs="Times New Roman"/>
                <w:kern w:val="2"/>
                <w:sz w:val="28"/>
                <w:szCs w:val="28"/>
                <w:vertAlign w:val="baseline"/>
                <w:lang w:val="en-US" w:eastAsia="zh-CN" w:bidi="ar-SA"/>
              </w:rPr>
            </w:pPr>
            <w:r>
              <w:rPr>
                <w:rFonts w:hint="eastAsia" w:ascii="仿宋_GB2312"/>
                <w:sz w:val="28"/>
                <w:szCs w:val="28"/>
                <w:vertAlign w:val="baseline"/>
                <w:lang w:val="en-US" w:eastAsia="zh-CN"/>
              </w:rPr>
              <w:t>10</w:t>
            </w:r>
          </w:p>
        </w:tc>
        <w:tc>
          <w:tcPr>
            <w:tcW w:w="1741" w:type="dxa"/>
            <w:vAlign w:val="center"/>
          </w:tcPr>
          <w:p>
            <w:pPr>
              <w:keepNext w:val="0"/>
              <w:keepLines w:val="0"/>
              <w:pageBreakBefore w:val="0"/>
              <w:widowControl w:val="0"/>
              <w:kinsoku/>
              <w:wordWrap/>
              <w:overflowPunct/>
              <w:topLinePunct w:val="0"/>
              <w:autoSpaceDE/>
              <w:autoSpaceDN/>
              <w:bidi w:val="0"/>
              <w:adjustRightInd w:val="0"/>
              <w:snapToGrid w:val="0"/>
              <w:spacing w:line="576" w:lineRule="exact"/>
              <w:ind w:leftChars="0" w:firstLine="560" w:firstLineChars="200"/>
              <w:jc w:val="center"/>
              <w:textAlignment w:val="auto"/>
              <w:rPr>
                <w:rFonts w:hint="default" w:ascii="仿宋_GB2312" w:hAnsi="Times New Roman" w:eastAsia="仿宋_GB2312" w:cs="Times New Roman"/>
                <w:kern w:val="2"/>
                <w:sz w:val="28"/>
                <w:szCs w:val="28"/>
                <w:vertAlign w:val="baseline"/>
                <w:lang w:val="en-US" w:eastAsia="zh-CN" w:bidi="ar-SA"/>
              </w:rPr>
            </w:pPr>
            <w:r>
              <w:rPr>
                <w:rFonts w:hint="eastAsia" w:ascii="仿宋_GB2312"/>
                <w:sz w:val="28"/>
                <w:szCs w:val="28"/>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61" w:type="dxa"/>
            <w:vAlign w:val="center"/>
          </w:tcPr>
          <w:p>
            <w:pPr>
              <w:keepNext w:val="0"/>
              <w:keepLines w:val="0"/>
              <w:pageBreakBefore w:val="0"/>
              <w:widowControl w:val="0"/>
              <w:kinsoku/>
              <w:wordWrap/>
              <w:overflowPunct/>
              <w:topLinePunct w:val="0"/>
              <w:autoSpaceDE/>
              <w:autoSpaceDN/>
              <w:bidi w:val="0"/>
              <w:adjustRightInd w:val="0"/>
              <w:snapToGrid w:val="0"/>
              <w:spacing w:line="576" w:lineRule="exact"/>
              <w:ind w:leftChars="0" w:firstLine="560" w:firstLineChars="200"/>
              <w:jc w:val="center"/>
              <w:textAlignment w:val="auto"/>
              <w:rPr>
                <w:rFonts w:hint="default" w:ascii="仿宋_GB2312" w:hAnsi="Times New Roman" w:eastAsia="仿宋_GB2312" w:cs="宋体"/>
                <w:b w:val="0"/>
                <w:bCs w:val="0"/>
                <w:color w:val="auto"/>
                <w:kern w:val="0"/>
                <w:sz w:val="28"/>
                <w:szCs w:val="28"/>
                <w:u w:val="none"/>
                <w:shd w:val="clear" w:color="auto" w:fill="auto"/>
                <w:lang w:val="en-US" w:eastAsia="zh-CN" w:bidi="ar-SA"/>
              </w:rPr>
            </w:pPr>
            <w:r>
              <w:rPr>
                <w:rFonts w:hint="eastAsia" w:ascii="仿宋_GB2312" w:hAnsi="Times New Roman" w:cs="宋体"/>
                <w:b w:val="0"/>
                <w:bCs w:val="0"/>
                <w:color w:val="auto"/>
                <w:kern w:val="0"/>
                <w:sz w:val="28"/>
                <w:szCs w:val="28"/>
                <w:u w:val="none"/>
                <w:shd w:val="clear" w:color="auto" w:fill="auto"/>
                <w:lang w:val="en-US" w:eastAsia="zh-CN" w:bidi="ar-SA"/>
              </w:rPr>
              <w:t>合计</w:t>
            </w:r>
          </w:p>
        </w:tc>
        <w:tc>
          <w:tcPr>
            <w:tcW w:w="1320" w:type="dxa"/>
            <w:vAlign w:val="center"/>
          </w:tcPr>
          <w:p>
            <w:pPr>
              <w:keepNext w:val="0"/>
              <w:keepLines w:val="0"/>
              <w:pageBreakBefore w:val="0"/>
              <w:widowControl w:val="0"/>
              <w:kinsoku/>
              <w:wordWrap/>
              <w:overflowPunct/>
              <w:topLinePunct w:val="0"/>
              <w:autoSpaceDE/>
              <w:autoSpaceDN/>
              <w:bidi w:val="0"/>
              <w:adjustRightInd w:val="0"/>
              <w:snapToGrid w:val="0"/>
              <w:spacing w:line="576" w:lineRule="exact"/>
              <w:ind w:leftChars="0" w:firstLine="560" w:firstLineChars="200"/>
              <w:jc w:val="center"/>
              <w:textAlignment w:val="auto"/>
              <w:rPr>
                <w:rFonts w:hint="eastAsia" w:ascii="仿宋_GB2312" w:hAnsi="Times New Roman" w:eastAsia="仿宋_GB2312" w:cs="Times New Roman"/>
                <w:kern w:val="2"/>
                <w:sz w:val="28"/>
                <w:szCs w:val="28"/>
                <w:vertAlign w:val="baseline"/>
                <w:lang w:val="en-US" w:eastAsia="zh-CN" w:bidi="ar-SA"/>
              </w:rPr>
            </w:pPr>
            <w:r>
              <w:rPr>
                <w:rFonts w:hint="eastAsia" w:ascii="仿宋_GB2312"/>
                <w:sz w:val="28"/>
                <w:szCs w:val="28"/>
                <w:vertAlign w:val="baseline"/>
                <w:lang w:val="en-US" w:eastAsia="zh-CN"/>
              </w:rPr>
              <w:t>28</w:t>
            </w:r>
          </w:p>
        </w:tc>
        <w:tc>
          <w:tcPr>
            <w:tcW w:w="1741" w:type="dxa"/>
            <w:vAlign w:val="center"/>
          </w:tcPr>
          <w:p>
            <w:pPr>
              <w:keepNext w:val="0"/>
              <w:keepLines w:val="0"/>
              <w:pageBreakBefore w:val="0"/>
              <w:widowControl w:val="0"/>
              <w:kinsoku/>
              <w:wordWrap/>
              <w:overflowPunct/>
              <w:topLinePunct w:val="0"/>
              <w:autoSpaceDE/>
              <w:autoSpaceDN/>
              <w:bidi w:val="0"/>
              <w:adjustRightInd w:val="0"/>
              <w:snapToGrid w:val="0"/>
              <w:spacing w:line="576" w:lineRule="exact"/>
              <w:ind w:leftChars="0" w:firstLine="560" w:firstLineChars="200"/>
              <w:jc w:val="center"/>
              <w:textAlignment w:val="auto"/>
              <w:rPr>
                <w:rFonts w:hint="default" w:ascii="仿宋_GB2312"/>
                <w:sz w:val="28"/>
                <w:szCs w:val="28"/>
                <w:vertAlign w:val="baseline"/>
                <w:lang w:val="en-US" w:eastAsia="zh-CN"/>
              </w:rPr>
            </w:pPr>
            <w:r>
              <w:rPr>
                <w:rFonts w:hint="eastAsia" w:ascii="仿宋_GB2312"/>
                <w:sz w:val="28"/>
                <w:szCs w:val="28"/>
                <w:vertAlign w:val="baseline"/>
                <w:lang w:val="en-US" w:eastAsia="zh-CN"/>
              </w:rPr>
              <w:t>28</w:t>
            </w:r>
          </w:p>
        </w:tc>
      </w:tr>
    </w:tbl>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ascii="楷体_GB2312" w:eastAsia="楷体_GB2312"/>
          <w:b/>
          <w:sz w:val="32"/>
          <w:lang w:val="zh-CN"/>
        </w:rPr>
      </w:pPr>
      <w:r>
        <w:rPr>
          <w:rFonts w:hint="eastAsia" w:ascii="楷体_GB2312" w:eastAsia="楷体_GB2312"/>
          <w:b/>
          <w:sz w:val="32"/>
          <w:lang w:val="zh-CN"/>
        </w:rPr>
        <w:t>（三）项目财务管理情况。</w:t>
      </w: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0" w:firstLineChars="200"/>
        <w:textAlignment w:val="auto"/>
        <w:rPr>
          <w:rFonts w:hint="eastAsia" w:ascii="仿宋_GB2312" w:eastAsia="仿宋_GB2312" w:cs="宋体"/>
          <w:bCs w:val="0"/>
          <w:color w:val="auto"/>
          <w:kern w:val="0"/>
          <w:sz w:val="32"/>
          <w:szCs w:val="32"/>
          <w:u w:val="none"/>
          <w:shd w:val="clear" w:color="auto" w:fill="auto"/>
          <w:lang w:val="en-US" w:eastAsia="zh-CN" w:bidi="ar-SA"/>
        </w:rPr>
      </w:pPr>
      <w:r>
        <w:rPr>
          <w:rFonts w:hint="eastAsia" w:ascii="仿宋_GB2312" w:eastAsia="仿宋_GB2312" w:cs="宋体"/>
          <w:bCs w:val="0"/>
          <w:color w:val="auto"/>
          <w:kern w:val="0"/>
          <w:sz w:val="32"/>
          <w:szCs w:val="32"/>
          <w:u w:val="none"/>
          <w:shd w:val="clear" w:color="auto" w:fill="auto"/>
          <w:lang w:val="en-US" w:eastAsia="zh-CN" w:bidi="ar-SA"/>
        </w:rPr>
        <w:t>该项目由州妇联统筹资金组织实施。州妇联党组高度重视专项资金的使用，严格按照《省妇联项目申报书》《2022年妇儿专项项目绩效目标申报表》的项目范围组织实施，每一项项目的实施、每一笔项目资金的支付都是经过州妇联党组研究决定，使项目的推进有力有序，保证了项目实施的成效和资金使用的安全。</w:t>
      </w:r>
      <w:r>
        <w:rPr>
          <w:rFonts w:hint="eastAsia" w:ascii="仿宋_GB2312" w:eastAsia="仿宋_GB2312" w:cs="宋体"/>
          <w:bCs w:val="0"/>
          <w:color w:val="auto"/>
          <w:kern w:val="0"/>
          <w:sz w:val="32"/>
          <w:szCs w:val="32"/>
          <w:u w:val="none"/>
          <w:shd w:val="clear" w:color="auto" w:fill="auto"/>
          <w:lang w:val="zh-CN" w:eastAsia="zh-CN" w:bidi="ar-SA"/>
        </w:rPr>
        <w:t>项目资金</w:t>
      </w:r>
      <w:r>
        <w:rPr>
          <w:rFonts w:hint="eastAsia" w:ascii="仿宋_GB2312" w:eastAsia="仿宋_GB2312" w:cs="宋体"/>
          <w:bCs w:val="0"/>
          <w:color w:val="auto"/>
          <w:kern w:val="0"/>
          <w:sz w:val="32"/>
          <w:szCs w:val="32"/>
          <w:u w:val="none"/>
          <w:shd w:val="clear" w:color="auto" w:fill="auto"/>
          <w:lang w:val="en-US" w:eastAsia="zh-CN" w:bidi="ar-SA"/>
        </w:rPr>
        <w:t>支付严格按照资金管理办法规定办理，相关制度规定得到了有效执行。会计核算规范，符合会计管理要求。</w:t>
      </w: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0" w:firstLineChars="200"/>
        <w:textAlignment w:val="auto"/>
        <w:rPr>
          <w:rFonts w:ascii="黑体" w:eastAsia="黑体"/>
          <w:sz w:val="32"/>
        </w:rPr>
      </w:pPr>
      <w:r>
        <w:rPr>
          <w:rFonts w:hint="eastAsia" w:ascii="黑体" w:eastAsia="黑体"/>
          <w:sz w:val="32"/>
        </w:rPr>
        <w:t>三、项目实施及管理情况</w:t>
      </w: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0" w:firstLineChars="200"/>
        <w:textAlignment w:val="auto"/>
        <w:rPr>
          <w:rFonts w:hint="eastAsia" w:ascii="仿宋_GB2312" w:hAnsi="Times New Roman" w:eastAsia="仿宋_GB2312" w:cs="宋体"/>
          <w:bCs w:val="0"/>
          <w:color w:val="auto"/>
          <w:kern w:val="0"/>
          <w:sz w:val="32"/>
          <w:szCs w:val="32"/>
          <w:u w:val="none"/>
          <w:shd w:val="clear" w:color="auto" w:fill="auto"/>
          <w:lang w:val="zh-CN" w:eastAsia="zh-CN" w:bidi="ar-SA"/>
        </w:rPr>
      </w:pPr>
      <w:r>
        <w:rPr>
          <w:rFonts w:hint="eastAsia" w:ascii="仿宋_GB2312" w:hAnsi="Times New Roman" w:eastAsia="仿宋_GB2312" w:cs="宋体"/>
          <w:bCs w:val="0"/>
          <w:color w:val="auto"/>
          <w:kern w:val="0"/>
          <w:sz w:val="32"/>
          <w:szCs w:val="32"/>
          <w:u w:val="none"/>
          <w:shd w:val="clear" w:color="auto" w:fill="auto"/>
          <w:lang w:val="zh-CN" w:eastAsia="zh-CN" w:bidi="ar-SA"/>
        </w:rPr>
        <w:t>阿坝州妇联按照妇儿专项资金管理办法要求，认真做好项目支出审核及项目资金分配调整工作。</w:t>
      </w: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0" w:firstLineChars="200"/>
        <w:textAlignment w:val="auto"/>
        <w:rPr>
          <w:rFonts w:hint="eastAsia" w:ascii="仿宋_GB2312" w:hAnsi="Times New Roman" w:eastAsia="仿宋_GB2312" w:cs="宋体"/>
          <w:bCs w:val="0"/>
          <w:color w:val="auto"/>
          <w:kern w:val="0"/>
          <w:sz w:val="32"/>
          <w:szCs w:val="32"/>
          <w:u w:val="none"/>
          <w:shd w:val="clear" w:color="auto" w:fill="auto"/>
          <w:lang w:val="zh-CN" w:eastAsia="zh-CN" w:bidi="ar-SA"/>
        </w:rPr>
      </w:pPr>
      <w:r>
        <w:rPr>
          <w:rFonts w:hint="eastAsia" w:ascii="仿宋_GB2312" w:hAnsi="Times New Roman" w:eastAsia="仿宋_GB2312" w:cs="宋体"/>
          <w:bCs w:val="0"/>
          <w:color w:val="auto"/>
          <w:kern w:val="0"/>
          <w:sz w:val="32"/>
          <w:szCs w:val="32"/>
          <w:u w:val="none"/>
          <w:shd w:val="clear" w:color="auto" w:fill="auto"/>
          <w:lang w:val="zh-CN" w:eastAsia="zh-CN" w:bidi="ar-SA"/>
        </w:rPr>
        <w:t>至</w:t>
      </w:r>
      <w:r>
        <w:rPr>
          <w:rFonts w:hint="eastAsia" w:ascii="仿宋_GB2312" w:hAnsi="Times New Roman" w:eastAsia="仿宋_GB2312" w:cs="宋体"/>
          <w:bCs w:val="0"/>
          <w:color w:val="auto"/>
          <w:kern w:val="0"/>
          <w:sz w:val="32"/>
          <w:szCs w:val="32"/>
          <w:u w:val="none"/>
          <w:shd w:val="clear" w:color="auto" w:fill="auto"/>
          <w:lang w:val="en-US" w:eastAsia="zh-CN" w:bidi="ar-SA"/>
        </w:rPr>
        <w:t>2022年12月31日</w:t>
      </w:r>
      <w:r>
        <w:rPr>
          <w:rFonts w:hint="eastAsia" w:ascii="仿宋_GB2312" w:hAnsi="Times New Roman" w:eastAsia="仿宋_GB2312" w:cs="宋体"/>
          <w:bCs w:val="0"/>
          <w:color w:val="auto"/>
          <w:kern w:val="0"/>
          <w:sz w:val="32"/>
          <w:szCs w:val="32"/>
          <w:u w:val="none"/>
          <w:shd w:val="clear" w:color="auto" w:fill="auto"/>
          <w:lang w:val="zh-CN" w:eastAsia="zh-CN" w:bidi="ar-SA"/>
        </w:rPr>
        <w:t>，</w:t>
      </w:r>
      <w:r>
        <w:rPr>
          <w:rFonts w:hint="eastAsia" w:ascii="仿宋_GB2312" w:hAnsi="Times New Roman" w:eastAsia="仿宋_GB2312" w:cs="宋体"/>
          <w:bCs w:val="0"/>
          <w:color w:val="auto"/>
          <w:kern w:val="0"/>
          <w:sz w:val="32"/>
          <w:szCs w:val="32"/>
          <w:u w:val="none"/>
          <w:shd w:val="clear" w:color="auto" w:fill="auto"/>
          <w:lang w:val="en-US" w:eastAsia="zh-CN" w:bidi="ar-SA"/>
        </w:rPr>
        <w:t>各</w:t>
      </w:r>
      <w:r>
        <w:rPr>
          <w:rFonts w:hint="eastAsia" w:ascii="仿宋_GB2312" w:hAnsi="Times New Roman" w:eastAsia="仿宋_GB2312" w:cs="宋体"/>
          <w:bCs w:val="0"/>
          <w:color w:val="auto"/>
          <w:kern w:val="0"/>
          <w:sz w:val="32"/>
          <w:szCs w:val="32"/>
          <w:u w:val="none"/>
          <w:shd w:val="clear" w:color="auto" w:fill="auto"/>
          <w:lang w:val="zh-CN" w:eastAsia="zh-CN" w:bidi="ar-SA"/>
        </w:rPr>
        <w:t>项目的实施内容已完成，主要实施完成情况如下：</w:t>
      </w: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0" w:firstLineChars="200"/>
        <w:textAlignment w:val="auto"/>
        <w:rPr>
          <w:rFonts w:hint="default" w:ascii="仿宋_GB2312" w:hAnsi="Times New Roman" w:eastAsia="仿宋_GB2312" w:cs="宋体"/>
          <w:bCs w:val="0"/>
          <w:color w:val="auto"/>
          <w:kern w:val="0"/>
          <w:sz w:val="32"/>
          <w:szCs w:val="32"/>
          <w:u w:val="none"/>
          <w:shd w:val="clear" w:color="auto" w:fill="auto"/>
          <w:lang w:val="en-US" w:eastAsia="zh-CN" w:bidi="ar-SA"/>
        </w:rPr>
      </w:pPr>
      <w:r>
        <w:rPr>
          <w:rFonts w:hint="eastAsia" w:ascii="仿宋_GB2312" w:hAnsi="Times New Roman" w:eastAsia="仿宋_GB2312" w:cs="宋体"/>
          <w:bCs w:val="0"/>
          <w:color w:val="auto"/>
          <w:kern w:val="0"/>
          <w:sz w:val="32"/>
          <w:szCs w:val="32"/>
          <w:u w:val="none"/>
          <w:shd w:val="clear" w:color="auto" w:fill="auto"/>
          <w:lang w:val="en-US" w:eastAsia="zh-CN" w:bidi="ar-SA"/>
        </w:rPr>
        <w:t>“巾帼心向党·建功新时代”群众性宣传系列活动项目：</w:t>
      </w:r>
      <w:r>
        <w:rPr>
          <w:rFonts w:hint="default" w:ascii="仿宋_GB2312" w:hAnsi="Times New Roman" w:eastAsia="仿宋_GB2312" w:cs="宋体"/>
          <w:bCs w:val="0"/>
          <w:color w:val="auto"/>
          <w:kern w:val="0"/>
          <w:sz w:val="32"/>
          <w:szCs w:val="32"/>
          <w:u w:val="none"/>
          <w:shd w:val="clear" w:color="auto" w:fill="auto"/>
          <w:lang w:val="en-US" w:eastAsia="zh-CN" w:bidi="ar-SA"/>
        </w:rPr>
        <w:t>开展“巾帼心向党·建功新时代”群众性宣传系列活动</w:t>
      </w:r>
      <w:r>
        <w:rPr>
          <w:rFonts w:hint="eastAsia" w:ascii="仿宋_GB2312" w:hAnsi="Times New Roman" w:eastAsia="仿宋_GB2312" w:cs="宋体"/>
          <w:bCs w:val="0"/>
          <w:color w:val="auto"/>
          <w:kern w:val="0"/>
          <w:sz w:val="32"/>
          <w:szCs w:val="32"/>
          <w:u w:val="none"/>
          <w:shd w:val="clear" w:color="auto" w:fill="auto"/>
          <w:lang w:val="en-US" w:eastAsia="zh-CN" w:bidi="ar-SA"/>
        </w:rPr>
        <w:t>，</w:t>
      </w:r>
      <w:r>
        <w:rPr>
          <w:rFonts w:hint="default" w:ascii="仿宋_GB2312" w:hAnsi="Times New Roman" w:eastAsia="仿宋_GB2312" w:cs="宋体"/>
          <w:bCs w:val="0"/>
          <w:color w:val="auto"/>
          <w:kern w:val="0"/>
          <w:sz w:val="32"/>
          <w:szCs w:val="32"/>
          <w:u w:val="none"/>
          <w:shd w:val="clear" w:color="auto" w:fill="auto"/>
          <w:lang w:val="en-US" w:eastAsia="zh-CN" w:bidi="ar-SA"/>
        </w:rPr>
        <w:t>通过线上线下联动开展、全州各级妇联纵向联动等方式开展群众性宣传教育活动，线上线下覆盖3类以上不同妇女群体。开展新两纲宣讲3场以上，宣传培训人数1万人次以上，满意度90%以上。广泛开展“百千万巾帼大宣讲”活动，累计线上线下活动3场</w:t>
      </w:r>
      <w:r>
        <w:rPr>
          <w:rFonts w:hint="eastAsia" w:ascii="仿宋_GB2312" w:hAnsi="Times New Roman" w:eastAsia="仿宋_GB2312" w:cs="宋体"/>
          <w:bCs w:val="0"/>
          <w:color w:val="auto"/>
          <w:kern w:val="0"/>
          <w:sz w:val="32"/>
          <w:szCs w:val="32"/>
          <w:u w:val="none"/>
          <w:shd w:val="clear" w:color="auto" w:fill="auto"/>
          <w:lang w:val="en-US" w:eastAsia="zh-CN" w:bidi="ar-SA"/>
        </w:rPr>
        <w:t>以上</w:t>
      </w:r>
      <w:r>
        <w:rPr>
          <w:rFonts w:hint="default" w:ascii="仿宋_GB2312" w:hAnsi="Times New Roman" w:eastAsia="仿宋_GB2312" w:cs="宋体"/>
          <w:bCs w:val="0"/>
          <w:color w:val="auto"/>
          <w:kern w:val="0"/>
          <w:sz w:val="32"/>
          <w:szCs w:val="32"/>
          <w:u w:val="none"/>
          <w:shd w:val="clear" w:color="auto" w:fill="auto"/>
          <w:lang w:val="en-US" w:eastAsia="zh-CN" w:bidi="ar-SA"/>
        </w:rPr>
        <w:t>。开设专栏，开展优秀女性宣传。开展故事巡讲，家风家教巡讲。开展农村妇女“两癌”免费筛查民生实事宣传。开展普法、安全生产、未成年人保护等宣传教育活动。</w:t>
      </w: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0" w:firstLineChars="200"/>
        <w:textAlignment w:val="auto"/>
        <w:rPr>
          <w:rFonts w:hint="eastAsia" w:ascii="仿宋_GB2312" w:hAnsi="Times New Roman" w:eastAsia="仿宋_GB2312" w:cs="宋体"/>
          <w:bCs w:val="0"/>
          <w:color w:val="auto"/>
          <w:kern w:val="0"/>
          <w:sz w:val="32"/>
          <w:szCs w:val="32"/>
          <w:u w:val="none"/>
          <w:shd w:val="clear" w:color="auto" w:fill="auto"/>
          <w:lang w:val="en-US" w:eastAsia="zh-CN" w:bidi="ar-SA"/>
        </w:rPr>
      </w:pPr>
      <w:r>
        <w:rPr>
          <w:rFonts w:hint="eastAsia" w:ascii="仿宋_GB2312" w:hAnsi="Times New Roman" w:eastAsia="仿宋_GB2312" w:cs="宋体"/>
          <w:bCs w:val="0"/>
          <w:color w:val="auto"/>
          <w:kern w:val="0"/>
          <w:sz w:val="32"/>
          <w:szCs w:val="32"/>
          <w:u w:val="none"/>
          <w:shd w:val="clear" w:color="auto" w:fill="auto"/>
          <w:lang w:val="en-US" w:eastAsia="zh-CN" w:bidi="ar-SA"/>
        </w:rPr>
        <w:t>巾帼志愿者服务活动项目：该项目共投入持证（中级）专职社工1名，助理社工师2名，本土社工1名，确保项目工作的有序和专业化开展。完成分站的阵地建设和巾帼志愿文化氛围打造。地成立由266名巾帼志愿者组成的10支巾帼志愿服务队，开展活动10场次，服务2000人。</w:t>
      </w: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0" w:firstLineChars="200"/>
        <w:textAlignment w:val="auto"/>
        <w:rPr>
          <w:rFonts w:hint="eastAsia" w:ascii="仿宋_GB2312" w:hAnsi="Times New Roman" w:eastAsia="仿宋_GB2312" w:cs="宋体"/>
          <w:bCs w:val="0"/>
          <w:color w:val="auto"/>
          <w:kern w:val="0"/>
          <w:sz w:val="32"/>
          <w:szCs w:val="32"/>
          <w:u w:val="none"/>
          <w:shd w:val="clear" w:color="auto" w:fill="auto"/>
          <w:lang w:val="zh-CN" w:eastAsia="zh-CN" w:bidi="ar-SA"/>
        </w:rPr>
      </w:pPr>
      <w:r>
        <w:rPr>
          <w:rFonts w:hint="eastAsia" w:ascii="仿宋_GB2312" w:hAnsi="Times New Roman" w:eastAsia="仿宋_GB2312" w:cs="宋体"/>
          <w:bCs w:val="0"/>
          <w:color w:val="auto"/>
          <w:kern w:val="0"/>
          <w:sz w:val="32"/>
          <w:szCs w:val="32"/>
          <w:u w:val="none"/>
          <w:shd w:val="clear" w:color="auto" w:fill="auto"/>
          <w:lang w:val="en-US" w:eastAsia="zh-CN" w:bidi="ar-SA"/>
        </w:rPr>
        <w:t>“乡村女能人评选活动”项目：</w:t>
      </w:r>
      <w:r>
        <w:rPr>
          <w:rFonts w:hint="eastAsia" w:ascii="仿宋_GB2312" w:hAnsi="Times New Roman" w:eastAsia="仿宋_GB2312" w:cs="宋体"/>
          <w:bCs w:val="0"/>
          <w:color w:val="auto"/>
          <w:kern w:val="0"/>
          <w:sz w:val="32"/>
          <w:szCs w:val="32"/>
          <w:u w:val="none"/>
          <w:shd w:val="clear" w:color="auto" w:fill="auto"/>
          <w:lang w:val="zh-CN" w:eastAsia="zh-CN" w:bidi="ar-SA"/>
        </w:rPr>
        <w:t>该项目的实施内容已完成，</w:t>
      </w:r>
      <w:r>
        <w:rPr>
          <w:rFonts w:hint="eastAsia" w:ascii="仿宋_GB2312" w:hAnsi="Times New Roman" w:eastAsia="仿宋_GB2312" w:cs="宋体"/>
          <w:bCs w:val="0"/>
          <w:color w:val="auto"/>
          <w:kern w:val="0"/>
          <w:sz w:val="32"/>
          <w:szCs w:val="32"/>
          <w:u w:val="none"/>
          <w:shd w:val="clear" w:color="auto" w:fill="auto"/>
          <w:lang w:val="en-US" w:eastAsia="zh-CN" w:bidi="ar-SA"/>
        </w:rPr>
        <w:t>组织开展2022年四川省级“乡村女能人”网络宣传项目：搭建“2022年度四川‘乡村女能人’事迹网络展播”专题，并同步在四川新闻网传媒集团官方客户端“首屏新闻”创建同名专题。本项宣传持续两个月，整理优化素材，分别在四川新闻网网站和首屏新闻APP搭建专题1个，发布图文信息22则。组织开展“净土春晖·巧手女红”——阿坝姐妹赴若尔盖县省、州妇女居家灵活就业示范基地考察学习。组织13县（市）妇联主席、乡村女能人代表赴若尔盖县唐克镇白河社区开展了妇女居家灵活就业工作考察学习交流活动。</w:t>
      </w: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0" w:firstLineChars="200"/>
        <w:textAlignment w:val="auto"/>
        <w:rPr>
          <w:rFonts w:ascii="仿宋_GB2312"/>
          <w:lang w:val="zh-CN"/>
        </w:rPr>
      </w:pPr>
      <w:r>
        <w:rPr>
          <w:rFonts w:hint="eastAsia" w:ascii="黑体" w:eastAsia="黑体"/>
          <w:sz w:val="32"/>
        </w:rPr>
        <w:t>四、项目绩效情况</w:t>
      </w:r>
      <w:r>
        <w:rPr>
          <w:rFonts w:hint="eastAsia" w:ascii="仿宋_GB2312"/>
          <w:lang w:val="zh-CN"/>
        </w:rPr>
        <w:tab/>
      </w: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3" w:firstLineChars="200"/>
        <w:textAlignment w:val="auto"/>
        <w:rPr>
          <w:rFonts w:ascii="楷体_GB2312" w:eastAsia="楷体_GB2312"/>
          <w:b/>
          <w:sz w:val="32"/>
          <w:lang w:val="zh-CN"/>
        </w:rPr>
      </w:pPr>
      <w:r>
        <w:rPr>
          <w:rFonts w:hint="eastAsia" w:ascii="楷体_GB2312" w:eastAsia="楷体_GB2312"/>
          <w:b/>
          <w:sz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0" w:firstLineChars="200"/>
        <w:textAlignment w:val="auto"/>
        <w:rPr>
          <w:rFonts w:hint="eastAsia" w:ascii="仿宋_GB2312" w:hAnsi="Times New Roman" w:eastAsia="仿宋_GB2312" w:cs="宋体"/>
          <w:bCs w:val="0"/>
          <w:color w:val="auto"/>
          <w:kern w:val="0"/>
          <w:sz w:val="32"/>
          <w:szCs w:val="32"/>
          <w:u w:val="none"/>
          <w:shd w:val="clear" w:color="auto" w:fill="auto"/>
          <w:lang w:val="zh-CN" w:eastAsia="zh-CN" w:bidi="ar-SA"/>
        </w:rPr>
      </w:pPr>
      <w:r>
        <w:rPr>
          <w:rFonts w:hint="eastAsia" w:ascii="仿宋_GB2312" w:hAnsi="Times New Roman" w:eastAsia="仿宋_GB2312" w:cs="宋体"/>
          <w:bCs w:val="0"/>
          <w:color w:val="auto"/>
          <w:kern w:val="0"/>
          <w:sz w:val="32"/>
          <w:szCs w:val="32"/>
          <w:u w:val="none"/>
          <w:shd w:val="clear" w:color="auto" w:fill="auto"/>
          <w:lang w:val="zh-CN" w:eastAsia="zh-CN" w:bidi="ar-SA"/>
        </w:rPr>
        <w:t>至</w:t>
      </w:r>
      <w:r>
        <w:rPr>
          <w:rFonts w:hint="eastAsia" w:ascii="仿宋_GB2312" w:hAnsi="Times New Roman" w:eastAsia="仿宋_GB2312" w:cs="宋体"/>
          <w:bCs w:val="0"/>
          <w:color w:val="auto"/>
          <w:kern w:val="0"/>
          <w:sz w:val="32"/>
          <w:szCs w:val="32"/>
          <w:u w:val="none"/>
          <w:shd w:val="clear" w:color="auto" w:fill="auto"/>
          <w:lang w:val="en-US" w:eastAsia="zh-CN" w:bidi="ar-SA"/>
        </w:rPr>
        <w:t>2022年12月31日</w:t>
      </w:r>
      <w:r>
        <w:rPr>
          <w:rFonts w:hint="eastAsia" w:ascii="仿宋_GB2312" w:hAnsi="Times New Roman" w:eastAsia="仿宋_GB2312" w:cs="宋体"/>
          <w:bCs w:val="0"/>
          <w:color w:val="auto"/>
          <w:kern w:val="0"/>
          <w:sz w:val="32"/>
          <w:szCs w:val="32"/>
          <w:u w:val="none"/>
          <w:shd w:val="clear" w:color="auto" w:fill="auto"/>
          <w:lang w:val="zh-CN" w:eastAsia="zh-CN" w:bidi="ar-SA"/>
        </w:rPr>
        <w:t>，</w:t>
      </w:r>
      <w:r>
        <w:rPr>
          <w:rFonts w:hint="eastAsia" w:ascii="仿宋_GB2312" w:hAnsi="Times New Roman" w:eastAsia="仿宋_GB2312" w:cs="宋体"/>
          <w:bCs w:val="0"/>
          <w:color w:val="auto"/>
          <w:kern w:val="0"/>
          <w:sz w:val="32"/>
          <w:szCs w:val="32"/>
          <w:u w:val="none"/>
          <w:shd w:val="clear" w:color="auto" w:fill="auto"/>
          <w:lang w:val="en-US" w:eastAsia="zh-CN" w:bidi="ar-SA"/>
        </w:rPr>
        <w:t>各</w:t>
      </w:r>
      <w:r>
        <w:rPr>
          <w:rFonts w:hint="eastAsia" w:ascii="仿宋_GB2312" w:hAnsi="Times New Roman" w:eastAsia="仿宋_GB2312" w:cs="宋体"/>
          <w:bCs w:val="0"/>
          <w:color w:val="auto"/>
          <w:kern w:val="0"/>
          <w:sz w:val="32"/>
          <w:szCs w:val="32"/>
          <w:u w:val="none"/>
          <w:shd w:val="clear" w:color="auto" w:fill="auto"/>
          <w:lang w:val="zh-CN" w:eastAsia="zh-CN" w:bidi="ar-SA"/>
        </w:rPr>
        <w:t>项目的实施内容已完成，</w:t>
      </w:r>
      <w:r>
        <w:rPr>
          <w:rFonts w:hint="eastAsia" w:ascii="仿宋_GB2312" w:hAnsi="Times New Roman" w:eastAsia="仿宋_GB2312" w:cs="宋体"/>
          <w:bCs w:val="0"/>
          <w:color w:val="auto"/>
          <w:kern w:val="0"/>
          <w:sz w:val="32"/>
          <w:szCs w:val="32"/>
          <w:u w:val="none"/>
          <w:shd w:val="clear" w:color="auto" w:fill="auto"/>
          <w:lang w:val="en-US" w:eastAsia="zh-CN" w:bidi="ar-SA"/>
        </w:rPr>
        <w:t>各项绩效目标均已完成，</w:t>
      </w:r>
      <w:r>
        <w:rPr>
          <w:rFonts w:hint="eastAsia" w:ascii="仿宋_GB2312" w:hAnsi="Times New Roman" w:eastAsia="仿宋_GB2312" w:cs="宋体"/>
          <w:bCs w:val="0"/>
          <w:color w:val="auto"/>
          <w:kern w:val="0"/>
          <w:sz w:val="32"/>
          <w:szCs w:val="32"/>
          <w:u w:val="none"/>
          <w:shd w:val="clear" w:color="auto" w:fill="auto"/>
          <w:lang w:val="zh-CN" w:eastAsia="zh-CN" w:bidi="ar-SA"/>
        </w:rPr>
        <w:t>主要完成情况如下：</w:t>
      </w: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0" w:firstLineChars="200"/>
        <w:textAlignment w:val="auto"/>
        <w:rPr>
          <w:rFonts w:hint="default" w:ascii="仿宋_GB2312" w:hAnsi="Times New Roman" w:eastAsia="仿宋_GB2312" w:cs="宋体"/>
          <w:bCs w:val="0"/>
          <w:color w:val="auto"/>
          <w:kern w:val="0"/>
          <w:sz w:val="32"/>
          <w:szCs w:val="32"/>
          <w:u w:val="none"/>
          <w:shd w:val="clear" w:color="auto" w:fill="auto"/>
          <w:lang w:val="en-US" w:eastAsia="zh-CN" w:bidi="ar-SA"/>
        </w:rPr>
      </w:pPr>
      <w:r>
        <w:rPr>
          <w:rFonts w:hint="eastAsia" w:ascii="仿宋_GB2312" w:hAnsi="Times New Roman" w:eastAsia="仿宋_GB2312" w:cs="宋体"/>
          <w:bCs w:val="0"/>
          <w:color w:val="auto"/>
          <w:kern w:val="0"/>
          <w:sz w:val="32"/>
          <w:szCs w:val="32"/>
          <w:u w:val="none"/>
          <w:shd w:val="clear" w:color="auto" w:fill="auto"/>
          <w:lang w:val="en-US" w:eastAsia="zh-CN" w:bidi="ar-SA"/>
        </w:rPr>
        <w:t>“巾帼心向党·建功新时代”群众性宣传系列活动项目：</w:t>
      </w:r>
      <w:r>
        <w:rPr>
          <w:rFonts w:hint="default" w:ascii="仿宋_GB2312" w:hAnsi="Times New Roman" w:eastAsia="仿宋_GB2312" w:cs="宋体"/>
          <w:bCs w:val="0"/>
          <w:color w:val="auto"/>
          <w:kern w:val="0"/>
          <w:sz w:val="32"/>
          <w:szCs w:val="32"/>
          <w:u w:val="none"/>
          <w:shd w:val="clear" w:color="auto" w:fill="auto"/>
          <w:lang w:val="en-US" w:eastAsia="zh-CN" w:bidi="ar-SA"/>
        </w:rPr>
        <w:t>开展“巾帼心向党·建功新时代”群众性宣传系列活动</w:t>
      </w:r>
      <w:r>
        <w:rPr>
          <w:rFonts w:hint="eastAsia" w:ascii="仿宋_GB2312" w:hAnsi="Times New Roman" w:eastAsia="仿宋_GB2312" w:cs="宋体"/>
          <w:bCs w:val="0"/>
          <w:color w:val="auto"/>
          <w:kern w:val="0"/>
          <w:sz w:val="32"/>
          <w:szCs w:val="32"/>
          <w:u w:val="none"/>
          <w:shd w:val="clear" w:color="auto" w:fill="auto"/>
          <w:lang w:val="en-US" w:eastAsia="zh-CN" w:bidi="ar-SA"/>
        </w:rPr>
        <w:t>，</w:t>
      </w:r>
      <w:r>
        <w:rPr>
          <w:rFonts w:hint="default" w:ascii="仿宋_GB2312" w:hAnsi="Times New Roman" w:eastAsia="仿宋_GB2312" w:cs="宋体"/>
          <w:bCs w:val="0"/>
          <w:color w:val="auto"/>
          <w:kern w:val="0"/>
          <w:sz w:val="32"/>
          <w:szCs w:val="32"/>
          <w:u w:val="none"/>
          <w:shd w:val="clear" w:color="auto" w:fill="auto"/>
          <w:lang w:val="en-US" w:eastAsia="zh-CN" w:bidi="ar-SA"/>
        </w:rPr>
        <w:t>通过线上线下联动开展、全州各级妇联纵向联动等方式开展群众性宣传教育活动，线上线下覆盖3类以上不同妇女群体。开展新两纲宣讲3场以上，宣传培训人数1万人次以上，满意度90%以上。广泛开展“百千万巾帼大宣讲”活动，累计线上线下活动3场</w:t>
      </w:r>
      <w:r>
        <w:rPr>
          <w:rFonts w:hint="eastAsia" w:ascii="仿宋_GB2312" w:hAnsi="Times New Roman" w:eastAsia="仿宋_GB2312" w:cs="宋体"/>
          <w:bCs w:val="0"/>
          <w:color w:val="auto"/>
          <w:kern w:val="0"/>
          <w:sz w:val="32"/>
          <w:szCs w:val="32"/>
          <w:u w:val="none"/>
          <w:shd w:val="clear" w:color="auto" w:fill="auto"/>
          <w:lang w:val="en-US" w:eastAsia="zh-CN" w:bidi="ar-SA"/>
        </w:rPr>
        <w:t>以上</w:t>
      </w:r>
      <w:r>
        <w:rPr>
          <w:rFonts w:hint="default" w:ascii="仿宋_GB2312" w:hAnsi="Times New Roman" w:eastAsia="仿宋_GB2312" w:cs="宋体"/>
          <w:bCs w:val="0"/>
          <w:color w:val="auto"/>
          <w:kern w:val="0"/>
          <w:sz w:val="32"/>
          <w:szCs w:val="32"/>
          <w:u w:val="none"/>
          <w:shd w:val="clear" w:color="auto" w:fill="auto"/>
          <w:lang w:val="en-US" w:eastAsia="zh-CN" w:bidi="ar-SA"/>
        </w:rPr>
        <w:t>。开设专栏，开展优秀女性宣传。开展故事巡讲，家风家教巡讲。开展农村妇女“两癌”免费筛查民生实事宣传。开展普法、安全生产、未成年人保护等宣传教育活动。</w:t>
      </w: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0" w:firstLineChars="200"/>
        <w:textAlignment w:val="auto"/>
        <w:rPr>
          <w:rFonts w:hint="eastAsia" w:ascii="仿宋_GB2312" w:hAnsi="Times New Roman" w:eastAsia="仿宋_GB2312" w:cs="宋体"/>
          <w:bCs w:val="0"/>
          <w:color w:val="auto"/>
          <w:kern w:val="0"/>
          <w:sz w:val="32"/>
          <w:szCs w:val="32"/>
          <w:u w:val="none"/>
          <w:shd w:val="clear" w:color="auto" w:fill="auto"/>
          <w:lang w:val="en-US" w:eastAsia="zh-CN" w:bidi="ar-SA"/>
        </w:rPr>
      </w:pPr>
      <w:r>
        <w:rPr>
          <w:rFonts w:hint="eastAsia" w:ascii="仿宋_GB2312" w:hAnsi="Times New Roman" w:eastAsia="仿宋_GB2312" w:cs="宋体"/>
          <w:bCs w:val="0"/>
          <w:color w:val="auto"/>
          <w:kern w:val="0"/>
          <w:sz w:val="32"/>
          <w:szCs w:val="32"/>
          <w:u w:val="none"/>
          <w:shd w:val="clear" w:color="auto" w:fill="auto"/>
          <w:lang w:val="en-US" w:eastAsia="zh-CN" w:bidi="ar-SA"/>
        </w:rPr>
        <w:t>巾帼志愿者服务活动项目：该项目共投入持证（中级）专职社工1名，助理社工师2名，本土社工1名，确保项目工作的有序和专业化开展。完成分站的阵地建设和巾帼志愿文化氛围打造。地成立由266名巾帼志愿者组成的10支巾帼志愿服务队，开展活动10场次，服务2000人。</w:t>
      </w: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0" w:firstLineChars="200"/>
        <w:textAlignment w:val="auto"/>
        <w:rPr>
          <w:rFonts w:hint="default" w:ascii="仿宋_GB2312" w:hAnsi="Times New Roman" w:eastAsia="仿宋_GB2312" w:cs="宋体"/>
          <w:bCs w:val="0"/>
          <w:color w:val="auto"/>
          <w:kern w:val="0"/>
          <w:sz w:val="32"/>
          <w:szCs w:val="32"/>
          <w:u w:val="none"/>
          <w:shd w:val="clear" w:color="auto" w:fill="auto"/>
          <w:lang w:val="en-US" w:eastAsia="zh-CN" w:bidi="ar-SA"/>
        </w:rPr>
      </w:pPr>
      <w:r>
        <w:rPr>
          <w:rFonts w:hint="eastAsia" w:ascii="仿宋_GB2312" w:hAnsi="Times New Roman" w:eastAsia="仿宋_GB2312" w:cs="宋体"/>
          <w:bCs w:val="0"/>
          <w:color w:val="auto"/>
          <w:kern w:val="0"/>
          <w:sz w:val="32"/>
          <w:szCs w:val="32"/>
          <w:u w:val="none"/>
          <w:shd w:val="clear" w:color="auto" w:fill="auto"/>
          <w:lang w:val="en-US" w:eastAsia="zh-CN" w:bidi="ar-SA"/>
        </w:rPr>
        <w:t>“乡村女能人评选活动”项目：</w:t>
      </w:r>
      <w:r>
        <w:rPr>
          <w:rFonts w:hint="eastAsia" w:ascii="仿宋_GB2312" w:hAnsi="Times New Roman" w:eastAsia="仿宋_GB2312" w:cs="宋体"/>
          <w:bCs w:val="0"/>
          <w:color w:val="auto"/>
          <w:kern w:val="0"/>
          <w:sz w:val="32"/>
          <w:szCs w:val="32"/>
          <w:u w:val="none"/>
          <w:shd w:val="clear" w:color="auto" w:fill="auto"/>
          <w:lang w:val="zh-CN" w:eastAsia="zh-CN" w:bidi="ar-SA"/>
        </w:rPr>
        <w:t>该项目的实施内容已完成，</w:t>
      </w:r>
      <w:r>
        <w:rPr>
          <w:rFonts w:hint="eastAsia" w:ascii="仿宋_GB2312" w:hAnsi="Times New Roman" w:eastAsia="仿宋_GB2312" w:cs="宋体"/>
          <w:bCs w:val="0"/>
          <w:color w:val="auto"/>
          <w:kern w:val="0"/>
          <w:sz w:val="32"/>
          <w:szCs w:val="32"/>
          <w:u w:val="none"/>
          <w:shd w:val="clear" w:color="auto" w:fill="auto"/>
          <w:lang w:val="en-US" w:eastAsia="zh-CN" w:bidi="ar-SA"/>
        </w:rPr>
        <w:t>组织开展2022年四川省级“乡村女能人”网络宣传项目：搭建“2022年度四川‘乡村女能人’事迹网络展播”专题，并同步在四川新闻网传媒集团官方客户端“首屏新闻”创建同名专题。本项宣传持续两个月，整理优化素材，分别在四川新闻网网站和首屏新闻APP搭建专题1个，发布图文信息22则。组织开展“净土春晖·巧手女红”——阿坝姐妹赴若尔盖县省、州妇女居家灵活就业示范基地考察学习。组织13县（市）妇联主席、乡村女能人代表赴若尔盖县唐克镇白河社区开展了妇女居家灵活就业工作考察学习交流活动。</w:t>
      </w: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3" w:firstLineChars="200"/>
        <w:textAlignment w:val="auto"/>
        <w:rPr>
          <w:rFonts w:ascii="楷体_GB2312" w:eastAsia="楷体_GB2312"/>
          <w:b/>
          <w:sz w:val="32"/>
          <w:lang w:val="zh-CN"/>
        </w:rPr>
      </w:pPr>
      <w:r>
        <w:rPr>
          <w:rFonts w:hint="eastAsia" w:ascii="楷体_GB2312" w:eastAsia="楷体_GB2312"/>
          <w:b/>
          <w:sz w:val="32"/>
          <w:lang w:val="zh-CN"/>
        </w:rPr>
        <w:t>（二）项目效益情况。</w:t>
      </w:r>
    </w:p>
    <w:p>
      <w:pPr>
        <w:keepNext w:val="0"/>
        <w:keepLines w:val="0"/>
        <w:pageBreakBefore w:val="0"/>
        <w:widowControl w:val="0"/>
        <w:kinsoku/>
        <w:wordWrap/>
        <w:overflowPunct/>
        <w:topLinePunct w:val="0"/>
        <w:autoSpaceDE/>
        <w:autoSpaceDN/>
        <w:bidi w:val="0"/>
        <w:adjustRightInd w:val="0"/>
        <w:snapToGrid w:val="0"/>
        <w:spacing w:line="576" w:lineRule="exact"/>
        <w:ind w:firstLine="616" w:firstLineChars="200"/>
        <w:textAlignment w:val="auto"/>
        <w:rPr>
          <w:rFonts w:hint="eastAsia" w:ascii="仿宋_GB2312" w:hAnsi="Times New Roman" w:eastAsia="仿宋_GB2312" w:cs="宋体"/>
          <w:bCs w:val="0"/>
          <w:color w:val="auto"/>
          <w:spacing w:val="-6"/>
          <w:kern w:val="0"/>
          <w:sz w:val="32"/>
          <w:szCs w:val="32"/>
          <w:u w:val="none"/>
          <w:shd w:val="clear" w:color="auto" w:fill="auto"/>
          <w:lang w:val="zh-CN" w:eastAsia="zh-CN" w:bidi="ar-SA"/>
        </w:rPr>
      </w:pPr>
      <w:r>
        <w:rPr>
          <w:rFonts w:hint="eastAsia" w:ascii="仿宋_GB2312" w:hAnsi="Times New Roman" w:eastAsia="仿宋_GB2312" w:cs="宋体"/>
          <w:bCs w:val="0"/>
          <w:color w:val="auto"/>
          <w:spacing w:val="-6"/>
          <w:kern w:val="0"/>
          <w:sz w:val="32"/>
          <w:szCs w:val="32"/>
          <w:u w:val="none"/>
          <w:shd w:val="clear" w:color="auto" w:fill="auto"/>
          <w:lang w:val="en-US" w:eastAsia="zh-CN" w:bidi="ar-SA"/>
        </w:rPr>
        <w:t>“巾帼心向党·建功新时代”群众性宣传系列活动项目：：</w:t>
      </w:r>
      <w:r>
        <w:rPr>
          <w:rFonts w:hint="eastAsia" w:ascii="仿宋_GB2312" w:hAnsi="Times New Roman" w:eastAsia="仿宋_GB2312" w:cs="宋体"/>
          <w:bCs w:val="0"/>
          <w:color w:val="auto"/>
          <w:spacing w:val="-6"/>
          <w:kern w:val="0"/>
          <w:sz w:val="32"/>
          <w:szCs w:val="32"/>
          <w:u w:val="none"/>
          <w:shd w:val="clear" w:color="auto" w:fill="auto"/>
          <w:lang w:val="zh-CN" w:eastAsia="zh-CN" w:bidi="ar-SA"/>
        </w:rPr>
        <w:t>以巾帼心向党为主题，开展群众性宣传活动、深化巾帼大宣讲内容，吸纳各行各业更多的妇女关注并参与到全州妇女工作中来，激励妇女在全面建成小康社会、在夺取疫情防控阻击战和实现今年经济社会发展目标的双胜利中建功立业；找准妇女思想政治引领突破口；广泛开展对象化、分众化宣讲，深入开展习近平新时代中国特色社会主义思想、中国特色社会主义制度优越性宣传教育，引导广大妇女坚定不移听党话、感党恩、跟党走。开展群众性宣传活动、深化巾帼大宣讲，凝心聚力，有效引导阿坝州妇女群众知党情感党恩，跟党走中国特色社会主义道路，进一步激活妇女思想政治引领工作，妇联组织更好地发挥桥梁纽带作用，带领广大妇女更加自觉地筑牢理想信念。基本完成了预期指标值。</w:t>
      </w:r>
    </w:p>
    <w:p>
      <w:pPr>
        <w:keepNext w:val="0"/>
        <w:keepLines w:val="0"/>
        <w:pageBreakBefore w:val="0"/>
        <w:widowControl w:val="0"/>
        <w:kinsoku/>
        <w:wordWrap/>
        <w:overflowPunct/>
        <w:topLinePunct w:val="0"/>
        <w:autoSpaceDE/>
        <w:autoSpaceDN/>
        <w:bidi w:val="0"/>
        <w:adjustRightInd w:val="0"/>
        <w:snapToGrid w:val="0"/>
        <w:spacing w:line="576" w:lineRule="exact"/>
        <w:ind w:firstLine="616" w:firstLineChars="200"/>
        <w:textAlignment w:val="auto"/>
        <w:rPr>
          <w:rFonts w:hint="eastAsia" w:ascii="仿宋_GB2312" w:hAnsi="Times New Roman" w:eastAsia="仿宋_GB2312" w:cs="宋体"/>
          <w:bCs w:val="0"/>
          <w:color w:val="auto"/>
          <w:spacing w:val="-6"/>
          <w:kern w:val="0"/>
          <w:sz w:val="32"/>
          <w:szCs w:val="32"/>
          <w:u w:val="none"/>
          <w:shd w:val="clear" w:color="auto" w:fill="auto"/>
          <w:lang w:val="zh-CN" w:eastAsia="zh-CN" w:bidi="ar-SA"/>
        </w:rPr>
      </w:pPr>
      <w:r>
        <w:rPr>
          <w:rFonts w:hint="eastAsia" w:ascii="仿宋_GB2312" w:hAnsi="Times New Roman" w:eastAsia="仿宋_GB2312" w:cs="宋体"/>
          <w:bCs w:val="0"/>
          <w:color w:val="auto"/>
          <w:spacing w:val="-6"/>
          <w:kern w:val="0"/>
          <w:sz w:val="32"/>
          <w:szCs w:val="32"/>
          <w:u w:val="none"/>
          <w:shd w:val="clear" w:color="auto" w:fill="auto"/>
          <w:lang w:val="en-US" w:eastAsia="zh-CN" w:bidi="ar-SA"/>
        </w:rPr>
        <w:t>巾帼志愿者服务活动项目：</w:t>
      </w:r>
      <w:r>
        <w:rPr>
          <w:rFonts w:hint="eastAsia" w:ascii="仿宋_GB2312" w:hAnsi="Times New Roman" w:eastAsia="仿宋_GB2312" w:cs="宋体"/>
          <w:bCs w:val="0"/>
          <w:color w:val="auto"/>
          <w:spacing w:val="-6"/>
          <w:kern w:val="0"/>
          <w:sz w:val="32"/>
          <w:szCs w:val="32"/>
          <w:u w:val="none"/>
          <w:shd w:val="clear" w:color="auto" w:fill="auto"/>
          <w:lang w:val="zh-CN" w:eastAsia="zh-CN" w:bidi="ar-SA"/>
        </w:rPr>
        <w:t>汶川大同巾帼“阳光站”依托该项目，在阵地延伸上下功夫，在映秀镇二台山（派出所旁）设立汶川大同巾帼志愿“阳光站”映秀分站。完善提升该分站的阵地建设、队伍建设、制度建设，确保分站在巾帼志愿“阳光站”（总站）的带动下，规范化、常态化运行。</w:t>
      </w:r>
    </w:p>
    <w:p>
      <w:pPr>
        <w:keepNext w:val="0"/>
        <w:keepLines w:val="0"/>
        <w:pageBreakBefore w:val="0"/>
        <w:widowControl w:val="0"/>
        <w:kinsoku/>
        <w:wordWrap/>
        <w:overflowPunct/>
        <w:topLinePunct w:val="0"/>
        <w:autoSpaceDE/>
        <w:autoSpaceDN/>
        <w:bidi w:val="0"/>
        <w:adjustRightInd w:val="0"/>
        <w:snapToGrid w:val="0"/>
        <w:spacing w:line="576" w:lineRule="exact"/>
        <w:ind w:firstLine="616" w:firstLineChars="200"/>
        <w:textAlignment w:val="auto"/>
        <w:rPr>
          <w:rFonts w:hint="eastAsia" w:ascii="仿宋_GB2312" w:hAnsi="Times New Roman" w:eastAsia="仿宋_GB2312" w:cs="宋体"/>
          <w:bCs w:val="0"/>
          <w:color w:val="auto"/>
          <w:spacing w:val="-6"/>
          <w:kern w:val="0"/>
          <w:sz w:val="32"/>
          <w:szCs w:val="32"/>
          <w:u w:val="none"/>
          <w:shd w:val="clear" w:color="auto" w:fill="auto"/>
          <w:lang w:val="zh-CN" w:eastAsia="zh-CN" w:bidi="ar-SA"/>
        </w:rPr>
      </w:pPr>
      <w:r>
        <w:rPr>
          <w:rFonts w:hint="eastAsia" w:ascii="仿宋_GB2312" w:hAnsi="Times New Roman" w:eastAsia="仿宋_GB2312" w:cs="宋体"/>
          <w:bCs w:val="0"/>
          <w:color w:val="auto"/>
          <w:spacing w:val="-6"/>
          <w:kern w:val="0"/>
          <w:sz w:val="32"/>
          <w:szCs w:val="32"/>
          <w:u w:val="none"/>
          <w:shd w:val="clear" w:color="auto" w:fill="auto"/>
          <w:lang w:val="en-US" w:eastAsia="zh-CN" w:bidi="ar-SA"/>
        </w:rPr>
        <w:t>“乡村女能人评选活动”项目：</w:t>
      </w:r>
      <w:r>
        <w:rPr>
          <w:rFonts w:hint="eastAsia" w:ascii="仿宋_GB2312" w:hAnsi="Times New Roman" w:eastAsia="仿宋_GB2312" w:cs="宋体"/>
          <w:bCs w:val="0"/>
          <w:color w:val="auto"/>
          <w:spacing w:val="-6"/>
          <w:kern w:val="0"/>
          <w:sz w:val="32"/>
          <w:szCs w:val="32"/>
          <w:u w:val="none"/>
          <w:shd w:val="clear" w:color="auto" w:fill="auto"/>
          <w:lang w:val="zh-CN" w:eastAsia="zh-CN" w:bidi="ar-SA"/>
        </w:rPr>
        <w:t>通过项目实施，妇联组织更好地发挥了桥梁纽带作用，激发我州乡村女能人持续发展创新活力,引领广大妇女立足新发展阶段,贯彻新发展理念,融入新发展格局,为乡村振兴战略实施贡献巾帼力量。</w:t>
      </w:r>
      <w:r>
        <w:rPr>
          <w:rFonts w:hint="eastAsia" w:ascii="仿宋_GB2312" w:hAnsi="Times New Roman" w:eastAsia="仿宋_GB2312" w:cs="宋体"/>
          <w:bCs w:val="0"/>
          <w:color w:val="auto"/>
          <w:spacing w:val="-6"/>
          <w:kern w:val="0"/>
          <w:sz w:val="32"/>
          <w:szCs w:val="32"/>
          <w:u w:val="none"/>
          <w:shd w:val="clear" w:color="auto" w:fill="auto"/>
          <w:lang w:val="en-US" w:eastAsia="zh-CN" w:bidi="ar-SA"/>
        </w:rPr>
        <w:t>同时为</w:t>
      </w:r>
      <w:r>
        <w:rPr>
          <w:rFonts w:hint="eastAsia" w:ascii="仿宋_GB2312" w:hAnsi="Times New Roman" w:eastAsia="仿宋_GB2312" w:cs="宋体"/>
          <w:bCs w:val="0"/>
          <w:color w:val="auto"/>
          <w:spacing w:val="-6"/>
          <w:kern w:val="0"/>
          <w:sz w:val="32"/>
          <w:szCs w:val="32"/>
          <w:u w:val="none"/>
          <w:shd w:val="clear" w:color="auto" w:fill="auto"/>
          <w:lang w:val="zh-CN" w:eastAsia="zh-CN" w:bidi="ar-SA"/>
        </w:rPr>
        <w:t>乡村女能人创业就业，积极投身乡村振兴</w:t>
      </w:r>
      <w:r>
        <w:rPr>
          <w:rFonts w:hint="eastAsia" w:ascii="仿宋_GB2312" w:hAnsi="Times New Roman" w:eastAsia="仿宋_GB2312" w:cs="宋体"/>
          <w:bCs w:val="0"/>
          <w:color w:val="auto"/>
          <w:spacing w:val="-6"/>
          <w:kern w:val="0"/>
          <w:sz w:val="32"/>
          <w:szCs w:val="32"/>
          <w:u w:val="none"/>
          <w:shd w:val="clear" w:color="auto" w:fill="auto"/>
          <w:lang w:val="en-US" w:eastAsia="zh-CN" w:bidi="ar-SA"/>
        </w:rPr>
        <w:t>营造良好的社会效应。</w:t>
      </w:r>
      <w:r>
        <w:rPr>
          <w:rFonts w:hint="eastAsia" w:ascii="仿宋_GB2312" w:hAnsi="Times New Roman" w:eastAsia="仿宋_GB2312" w:cs="宋体"/>
          <w:bCs w:val="0"/>
          <w:color w:val="auto"/>
          <w:spacing w:val="-6"/>
          <w:kern w:val="0"/>
          <w:sz w:val="32"/>
          <w:szCs w:val="32"/>
          <w:u w:val="none"/>
          <w:shd w:val="clear" w:color="auto" w:fill="auto"/>
          <w:lang w:val="zh-CN" w:eastAsia="zh-CN" w:bidi="ar-SA"/>
        </w:rPr>
        <w:t>完成了预期指标值。</w:t>
      </w: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0" w:firstLineChars="200"/>
        <w:textAlignment w:val="auto"/>
        <w:rPr>
          <w:rFonts w:ascii="黑体" w:eastAsia="黑体"/>
          <w:sz w:val="32"/>
        </w:rPr>
      </w:pPr>
      <w:r>
        <w:rPr>
          <w:rFonts w:hint="eastAsia" w:ascii="黑体" w:eastAsia="黑体"/>
          <w:sz w:val="32"/>
        </w:rPr>
        <w:t>五、评价结论及建议</w:t>
      </w: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3" w:firstLineChars="200"/>
        <w:textAlignment w:val="auto"/>
        <w:rPr>
          <w:rFonts w:ascii="楷体_GB2312" w:eastAsia="楷体_GB2312"/>
          <w:b/>
          <w:sz w:val="32"/>
          <w:lang w:val="zh-CN"/>
        </w:rPr>
      </w:pPr>
      <w:r>
        <w:rPr>
          <w:rFonts w:hint="eastAsia" w:ascii="楷体_GB2312" w:eastAsia="楷体_GB2312"/>
          <w:b/>
          <w:sz w:val="32"/>
          <w:lang w:val="zh-CN"/>
        </w:rPr>
        <w:t>（一）评价结论。</w:t>
      </w:r>
    </w:p>
    <w:p>
      <w:pPr>
        <w:pageBreakBefore w:val="0"/>
        <w:widowControl w:val="0"/>
        <w:kinsoku/>
        <w:wordWrap/>
        <w:overflowPunct w:val="0"/>
        <w:topLinePunct w:val="0"/>
        <w:autoSpaceDE/>
        <w:autoSpaceDN/>
        <w:bidi w:val="0"/>
        <w:adjustRightInd w:val="0"/>
        <w:snapToGrid w:val="0"/>
        <w:spacing w:line="576" w:lineRule="exact"/>
        <w:ind w:leftChars="0" w:firstLine="640" w:firstLineChars="200"/>
        <w:textAlignment w:val="baseline"/>
        <w:rPr>
          <w:rFonts w:hint="eastAsia" w:ascii="仿宋_GB2312" w:hAnsi="宋体" w:eastAsia="仿宋_GB2312" w:cs="宋体"/>
          <w:kern w:val="0"/>
          <w:sz w:val="32"/>
          <w:szCs w:val="32"/>
          <w:lang w:val="zh-CN"/>
        </w:rPr>
      </w:pPr>
      <w:r>
        <w:rPr>
          <w:rFonts w:hint="eastAsia" w:ascii="仿宋_GB2312" w:hAnsi="宋体" w:cs="宋体"/>
          <w:kern w:val="0"/>
          <w:sz w:val="32"/>
          <w:szCs w:val="32"/>
          <w:lang w:val="en-US" w:eastAsia="zh-CN"/>
        </w:rPr>
        <w:t>我会按照州财政局</w:t>
      </w:r>
      <w:r>
        <w:rPr>
          <w:rFonts w:hint="eastAsia" w:ascii="仿宋_GB2312" w:hAnsi="宋体" w:eastAsia="仿宋_GB2312" w:cs="宋体"/>
          <w:kern w:val="0"/>
          <w:sz w:val="32"/>
          <w:szCs w:val="32"/>
          <w:lang w:val="zh-CN"/>
        </w:rPr>
        <w:t>评价指标体系，对阿坝州妇联2022年四川省妇女儿童事业发展专项资金“巾帼心向党·建功新时代”群众性宣传系列活动项目、</w:t>
      </w:r>
      <w:r>
        <w:rPr>
          <w:rFonts w:hint="eastAsia" w:ascii="仿宋_GB2312" w:hAnsi="宋体" w:eastAsia="仿宋_GB2312" w:cs="宋体"/>
          <w:kern w:val="0"/>
          <w:sz w:val="32"/>
          <w:szCs w:val="32"/>
          <w:lang w:val="en-US" w:eastAsia="zh-CN"/>
        </w:rPr>
        <w:t>巾帼志愿者服务活动项目、“乡村女能人评选活动”项目</w:t>
      </w:r>
      <w:r>
        <w:rPr>
          <w:rFonts w:hint="eastAsia" w:ascii="仿宋_GB2312" w:hAnsi="宋体" w:eastAsia="仿宋_GB2312" w:cs="宋体"/>
          <w:kern w:val="0"/>
          <w:sz w:val="32"/>
          <w:szCs w:val="32"/>
          <w:lang w:val="zh-CN"/>
        </w:rPr>
        <w:t>的资金支出进行了评价打分，</w:t>
      </w:r>
      <w:r>
        <w:rPr>
          <w:rFonts w:hint="eastAsia" w:ascii="仿宋_GB2312" w:hAnsi="宋体" w:cs="宋体"/>
          <w:kern w:val="0"/>
          <w:sz w:val="32"/>
          <w:szCs w:val="32"/>
          <w:lang w:val="en-US" w:eastAsia="zh-CN"/>
        </w:rPr>
        <w:t>总分100分，</w:t>
      </w:r>
      <w:r>
        <w:rPr>
          <w:rFonts w:hint="eastAsia" w:ascii="仿宋_GB2312" w:hAnsi="宋体" w:eastAsia="仿宋_GB2312" w:cs="宋体"/>
          <w:kern w:val="0"/>
          <w:sz w:val="32"/>
          <w:szCs w:val="32"/>
          <w:lang w:val="zh-CN"/>
        </w:rPr>
        <w:t>综合得分9</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lang w:val="zh-CN"/>
        </w:rPr>
        <w:t>分。项目完成较好</w:t>
      </w:r>
      <w:r>
        <w:rPr>
          <w:rFonts w:hint="eastAsia" w:ascii="仿宋_GB2312" w:hAnsi="宋体" w:cs="宋体"/>
          <w:kern w:val="0"/>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3" w:firstLineChars="200"/>
        <w:textAlignment w:val="auto"/>
        <w:rPr>
          <w:rFonts w:ascii="楷体_GB2312" w:eastAsia="楷体_GB2312"/>
          <w:b/>
          <w:sz w:val="32"/>
          <w:lang w:val="zh-CN"/>
        </w:rPr>
      </w:pPr>
      <w:r>
        <w:rPr>
          <w:rFonts w:hint="eastAsia" w:ascii="楷体_GB2312" w:eastAsia="楷体_GB2312"/>
          <w:b/>
          <w:sz w:val="32"/>
          <w:lang w:val="zh-CN"/>
        </w:rPr>
        <w:t>（二）存在的问题。</w:t>
      </w:r>
    </w:p>
    <w:p>
      <w:pPr>
        <w:keepNext w:val="0"/>
        <w:keepLines w:val="0"/>
        <w:pageBreakBefore w:val="0"/>
        <w:widowControl w:val="0"/>
        <w:kinsoku/>
        <w:wordWrap/>
        <w:overflowPunct/>
        <w:topLinePunct w:val="0"/>
        <w:autoSpaceDE/>
        <w:autoSpaceDN/>
        <w:bidi w:val="0"/>
        <w:adjustRightInd/>
        <w:snapToGrid/>
        <w:spacing w:line="576" w:lineRule="exact"/>
        <w:ind w:leftChars="0" w:firstLine="640" w:firstLineChars="200"/>
        <w:textAlignment w:val="auto"/>
        <w:rPr>
          <w:rFonts w:hint="default" w:ascii="仿宋_GB2312" w:hAnsi="宋体" w:eastAsia="仿宋_GB2312" w:cs="仿宋_GB2312"/>
          <w:bCs/>
          <w:sz w:val="32"/>
          <w:szCs w:val="32"/>
          <w:lang w:val="en-US" w:eastAsia="zh-CN"/>
        </w:rPr>
      </w:pPr>
      <w:r>
        <w:rPr>
          <w:rFonts w:hint="eastAsia" w:ascii="仿宋_GB2312" w:hAnsi="宋体" w:cs="宋体"/>
          <w:kern w:val="0"/>
          <w:sz w:val="32"/>
          <w:szCs w:val="32"/>
          <w:lang w:val="en-US" w:eastAsia="zh-CN"/>
        </w:rPr>
        <w:t>宣讲活动形式单一，宣传力度不够。</w:t>
      </w:r>
    </w:p>
    <w:p>
      <w:pPr>
        <w:keepNext w:val="0"/>
        <w:keepLines w:val="0"/>
        <w:pageBreakBefore w:val="0"/>
        <w:widowControl w:val="0"/>
        <w:kinsoku/>
        <w:wordWrap/>
        <w:overflowPunct/>
        <w:topLinePunct w:val="0"/>
        <w:autoSpaceDE/>
        <w:autoSpaceDN/>
        <w:bidi w:val="0"/>
        <w:adjustRightInd w:val="0"/>
        <w:snapToGrid w:val="0"/>
        <w:spacing w:line="576" w:lineRule="exact"/>
        <w:ind w:leftChars="0" w:firstLine="643" w:firstLineChars="200"/>
        <w:textAlignment w:val="auto"/>
        <w:rPr>
          <w:rFonts w:ascii="楷体_GB2312" w:eastAsia="楷体_GB2312"/>
          <w:b/>
          <w:sz w:val="32"/>
          <w:lang w:val="zh-CN"/>
        </w:rPr>
      </w:pPr>
      <w:r>
        <w:rPr>
          <w:rFonts w:hint="eastAsia" w:ascii="楷体_GB2312" w:eastAsia="楷体_GB2312"/>
          <w:b/>
          <w:sz w:val="32"/>
          <w:lang w:val="zh-CN"/>
        </w:rPr>
        <w:t>（三）相关建议。</w:t>
      </w:r>
    </w:p>
    <w:p>
      <w:pPr>
        <w:pageBreakBefore w:val="0"/>
        <w:widowControl w:val="0"/>
        <w:kinsoku/>
        <w:wordWrap/>
        <w:topLinePunct w:val="0"/>
        <w:autoSpaceDE/>
        <w:autoSpaceDN/>
        <w:bidi w:val="0"/>
        <w:adjustRightInd w:val="0"/>
        <w:snapToGrid w:val="0"/>
        <w:spacing w:line="576" w:lineRule="exact"/>
        <w:ind w:leftChars="0" w:firstLine="640" w:firstLineChars="200"/>
        <w:rPr>
          <w:rFonts w:hint="default" w:ascii="仿宋_GB2312" w:hAnsi="宋体" w:eastAsia="仿宋_GB2312" w:cs="仿宋_GB2312"/>
          <w:bCs/>
          <w:sz w:val="32"/>
          <w:szCs w:val="32"/>
          <w:highlight w:val="none"/>
          <w:lang w:val="en-US" w:eastAsia="zh-CN"/>
        </w:rPr>
      </w:pPr>
      <w:r>
        <w:rPr>
          <w:rFonts w:hint="eastAsia" w:ascii="仿宋_GB2312" w:hAnsi="宋体" w:eastAsia="仿宋_GB2312" w:cs="仿宋_GB2312"/>
          <w:bCs/>
          <w:sz w:val="32"/>
          <w:szCs w:val="32"/>
          <w:highlight w:val="none"/>
        </w:rPr>
        <w:t>在组织妇联活动前加大</w:t>
      </w:r>
      <w:r>
        <w:rPr>
          <w:rFonts w:hint="eastAsia" w:ascii="仿宋_GB2312" w:hAnsi="宋体" w:eastAsia="仿宋_GB2312" w:cs="仿宋_GB2312"/>
          <w:bCs/>
          <w:sz w:val="32"/>
          <w:szCs w:val="32"/>
          <w:highlight w:val="none"/>
          <w:lang w:val="en-US" w:eastAsia="zh-CN"/>
        </w:rPr>
        <w:t>对各项活动的宣传力度，进一步激活妇女思想政治引领工作，让巾帼大宣讲深入到基层一线，使党的新理论新精神在基层妇女群众中落地生根，进一步坚定信念、激发奋进力量</w:t>
      </w:r>
      <w:r>
        <w:rPr>
          <w:rFonts w:hint="eastAsia" w:ascii="仿宋_GB2312" w:hAnsi="宋体" w:cs="仿宋_GB2312"/>
          <w:bCs/>
          <w:sz w:val="32"/>
          <w:szCs w:val="32"/>
          <w:highlight w:val="none"/>
          <w:lang w:val="en-US" w:eastAsia="zh-CN"/>
        </w:rPr>
        <w:t>。</w:t>
      </w:r>
    </w:p>
    <w:p>
      <w:pPr>
        <w:widowControl/>
        <w:ind w:firstLine="643" w:firstLineChars="200"/>
        <w:jc w:val="left"/>
        <w:rPr>
          <w:rStyle w:val="22"/>
          <w:rFonts w:ascii="仿宋_GB2312" w:eastAsia="仿宋_GB2312"/>
          <w:sz w:val="32"/>
          <w:szCs w:val="32"/>
        </w:rPr>
      </w:pPr>
      <w:r>
        <w:rPr>
          <w:rStyle w:val="22"/>
          <w:rFonts w:hint="eastAsia" w:ascii="仿宋_GB2312" w:eastAsia="仿宋_GB2312"/>
          <w:sz w:val="32"/>
          <w:szCs w:val="32"/>
        </w:rPr>
        <w:t>备注：202</w:t>
      </w:r>
      <w:r>
        <w:rPr>
          <w:rStyle w:val="22"/>
          <w:rFonts w:hint="eastAsia" w:ascii="仿宋_GB2312" w:eastAsia="仿宋_GB2312"/>
          <w:sz w:val="32"/>
          <w:szCs w:val="32"/>
          <w:lang w:val="en-US"/>
        </w:rPr>
        <w:t>2</w:t>
      </w:r>
      <w:r>
        <w:rPr>
          <w:rStyle w:val="22"/>
          <w:rFonts w:hint="eastAsia" w:ascii="仿宋_GB2312" w:eastAsia="仿宋_GB2312"/>
          <w:sz w:val="32"/>
          <w:szCs w:val="32"/>
        </w:rPr>
        <w:t>年我会不涉及100万元以上（含）特定目标类部门预算项目。</w:t>
      </w:r>
    </w:p>
    <w:p>
      <w:pPr>
        <w:widowControl/>
        <w:ind w:firstLine="880" w:firstLineChars="200"/>
        <w:jc w:val="left"/>
        <w:rPr>
          <w:rStyle w:val="22"/>
          <w:rFonts w:ascii="黑体" w:eastAsia="黑体"/>
          <w:b w:val="0"/>
        </w:rPr>
      </w:pPr>
      <w:r>
        <w:rPr>
          <w:rStyle w:val="22"/>
          <w:rFonts w:ascii="黑体" w:eastAsia="黑体"/>
          <w:b w:val="0"/>
        </w:rPr>
        <w:br w:type="page"/>
      </w:r>
    </w:p>
    <w:p>
      <w:pPr>
        <w:spacing w:line="600" w:lineRule="exact"/>
        <w:ind w:firstLine="880" w:firstLineChars="200"/>
        <w:jc w:val="center"/>
        <w:outlineLvl w:val="0"/>
        <w:rPr>
          <w:rFonts w:ascii="仿宋" w:eastAsia="仿宋"/>
        </w:rPr>
      </w:pPr>
      <w:bookmarkStart w:id="69" w:name="_Toc15396618"/>
      <w:r>
        <w:rPr>
          <w:rFonts w:hint="eastAsia" w:ascii="黑体" w:eastAsia="黑体"/>
          <w:sz w:val="44"/>
          <w:szCs w:val="44"/>
        </w:rPr>
        <w:t>第</w:t>
      </w:r>
      <w:r>
        <w:rPr>
          <w:rStyle w:val="22"/>
          <w:rFonts w:hint="eastAsia" w:ascii="黑体" w:eastAsia="黑体"/>
          <w:b w:val="0"/>
        </w:rPr>
        <w:t>五部分附表</w:t>
      </w:r>
      <w:bookmarkEnd w:id="65"/>
      <w:bookmarkEnd w:id="69"/>
      <w:bookmarkStart w:id="70" w:name="_Toc15396619"/>
    </w:p>
    <w:p>
      <w:pPr>
        <w:pStyle w:val="4"/>
        <w:spacing w:before="93"/>
        <w:ind w:firstLine="640" w:firstLineChars="200"/>
        <w:rPr>
          <w:rFonts w:ascii="仿宋" w:eastAsia="仿宋"/>
        </w:rPr>
      </w:pPr>
      <w:r>
        <w:rPr>
          <w:rFonts w:hint="eastAsia" w:ascii="仿宋" w:eastAsia="仿宋"/>
          <w:b w:val="0"/>
        </w:rPr>
        <w:t>一、收</w:t>
      </w:r>
      <w:r>
        <w:rPr>
          <w:rStyle w:val="24"/>
          <w:rFonts w:hint="eastAsia" w:ascii="仿宋" w:eastAsia="仿宋"/>
          <w:b w:val="0"/>
          <w:bCs w:val="0"/>
        </w:rPr>
        <w:t>入支出决算总表</w:t>
      </w:r>
      <w:bookmarkEnd w:id="70"/>
    </w:p>
    <w:p>
      <w:pPr>
        <w:pStyle w:val="4"/>
        <w:spacing w:before="93"/>
        <w:ind w:firstLine="640" w:firstLineChars="200"/>
        <w:rPr>
          <w:rFonts w:ascii="仿宋" w:eastAsia="仿宋"/>
        </w:rPr>
      </w:pPr>
      <w:bookmarkStart w:id="71" w:name="_Toc15396620"/>
      <w:r>
        <w:rPr>
          <w:rFonts w:hint="eastAsia" w:ascii="仿宋" w:eastAsia="仿宋"/>
          <w:b w:val="0"/>
        </w:rPr>
        <w:t>二、收</w:t>
      </w:r>
      <w:r>
        <w:rPr>
          <w:rStyle w:val="24"/>
          <w:rFonts w:hint="eastAsia" w:ascii="仿宋" w:eastAsia="仿宋"/>
          <w:b w:val="0"/>
          <w:bCs w:val="0"/>
        </w:rPr>
        <w:t>入决算表</w:t>
      </w:r>
      <w:bookmarkEnd w:id="71"/>
    </w:p>
    <w:p>
      <w:pPr>
        <w:pStyle w:val="4"/>
        <w:spacing w:before="93"/>
        <w:ind w:firstLine="640" w:firstLineChars="200"/>
        <w:rPr>
          <w:rFonts w:ascii="仿宋" w:eastAsia="仿宋"/>
        </w:rPr>
      </w:pPr>
      <w:bookmarkStart w:id="72" w:name="_Toc15396621"/>
      <w:r>
        <w:rPr>
          <w:rStyle w:val="24"/>
          <w:rFonts w:hint="eastAsia" w:ascii="仿宋" w:eastAsia="仿宋"/>
          <w:b w:val="0"/>
          <w:bCs w:val="0"/>
        </w:rPr>
        <w:t>三、</w:t>
      </w:r>
      <w:r>
        <w:rPr>
          <w:rFonts w:hint="eastAsia" w:ascii="仿宋" w:eastAsia="仿宋"/>
          <w:b w:val="0"/>
        </w:rPr>
        <w:t>支</w:t>
      </w:r>
      <w:r>
        <w:rPr>
          <w:rStyle w:val="24"/>
          <w:rFonts w:hint="eastAsia" w:ascii="仿宋" w:eastAsia="仿宋"/>
          <w:b w:val="0"/>
          <w:bCs w:val="0"/>
        </w:rPr>
        <w:t>出决算表</w:t>
      </w:r>
      <w:bookmarkEnd w:id="72"/>
    </w:p>
    <w:p>
      <w:pPr>
        <w:pStyle w:val="4"/>
        <w:spacing w:before="93"/>
        <w:ind w:firstLine="640" w:firstLineChars="200"/>
        <w:rPr>
          <w:rFonts w:ascii="仿宋" w:eastAsia="仿宋"/>
          <w:b w:val="0"/>
        </w:rPr>
      </w:pPr>
      <w:bookmarkStart w:id="73" w:name="_Toc15396622"/>
      <w:r>
        <w:rPr>
          <w:rStyle w:val="24"/>
          <w:rFonts w:hint="eastAsia" w:ascii="仿宋" w:eastAsia="仿宋"/>
          <w:b w:val="0"/>
          <w:bCs w:val="0"/>
        </w:rPr>
        <w:t>四、</w:t>
      </w:r>
      <w:r>
        <w:rPr>
          <w:rFonts w:hint="eastAsia" w:ascii="仿宋" w:eastAsia="仿宋"/>
          <w:b w:val="0"/>
        </w:rPr>
        <w:t>财</w:t>
      </w:r>
      <w:r>
        <w:rPr>
          <w:rStyle w:val="24"/>
          <w:rFonts w:hint="eastAsia" w:ascii="仿宋" w:eastAsia="仿宋"/>
          <w:b w:val="0"/>
          <w:bCs w:val="0"/>
        </w:rPr>
        <w:t>政拨款收入支出决算总表</w:t>
      </w:r>
      <w:bookmarkEnd w:id="73"/>
    </w:p>
    <w:p>
      <w:pPr>
        <w:pStyle w:val="4"/>
        <w:spacing w:before="93"/>
        <w:ind w:firstLine="640" w:firstLineChars="200"/>
        <w:rPr>
          <w:rStyle w:val="24"/>
          <w:rFonts w:ascii="仿宋" w:eastAsia="仿宋"/>
          <w:b w:val="0"/>
          <w:bCs w:val="0"/>
        </w:rPr>
      </w:pPr>
      <w:bookmarkStart w:id="74" w:name="_Toc15396623"/>
      <w:r>
        <w:rPr>
          <w:rStyle w:val="24"/>
          <w:rFonts w:hint="eastAsia" w:ascii="仿宋" w:eastAsia="仿宋"/>
          <w:b w:val="0"/>
          <w:bCs w:val="0"/>
        </w:rPr>
        <w:t>五、</w:t>
      </w:r>
      <w:r>
        <w:rPr>
          <w:rFonts w:hint="eastAsia" w:ascii="仿宋" w:eastAsia="仿宋"/>
          <w:b w:val="0"/>
        </w:rPr>
        <w:t>财</w:t>
      </w:r>
      <w:r>
        <w:rPr>
          <w:rStyle w:val="24"/>
          <w:rFonts w:hint="eastAsia" w:ascii="仿宋" w:eastAsia="仿宋"/>
          <w:b w:val="0"/>
          <w:bCs w:val="0"/>
        </w:rPr>
        <w:t>政拨款支出决算明细表</w:t>
      </w:r>
      <w:bookmarkEnd w:id="74"/>
      <w:bookmarkStart w:id="75" w:name="_Toc15396624"/>
    </w:p>
    <w:p>
      <w:pPr>
        <w:pStyle w:val="4"/>
        <w:spacing w:before="93"/>
        <w:ind w:firstLine="640" w:firstLineChars="200"/>
        <w:rPr>
          <w:rFonts w:ascii="仿宋" w:eastAsia="仿宋"/>
        </w:rPr>
      </w:pPr>
      <w:r>
        <w:rPr>
          <w:rStyle w:val="24"/>
          <w:rFonts w:hint="eastAsia" w:ascii="仿宋" w:eastAsia="仿宋"/>
          <w:b w:val="0"/>
          <w:bCs w:val="0"/>
        </w:rPr>
        <w:t>六、</w:t>
      </w:r>
      <w:r>
        <w:rPr>
          <w:rFonts w:hint="eastAsia" w:ascii="仿宋" w:eastAsia="仿宋"/>
          <w:b w:val="0"/>
        </w:rPr>
        <w:t>一</w:t>
      </w:r>
      <w:r>
        <w:rPr>
          <w:rStyle w:val="24"/>
          <w:rFonts w:hint="eastAsia" w:ascii="仿宋" w:eastAsia="仿宋"/>
          <w:b w:val="0"/>
          <w:bCs w:val="0"/>
        </w:rPr>
        <w:t>般公共预算财政拨款支出决算表</w:t>
      </w:r>
      <w:bookmarkEnd w:id="75"/>
    </w:p>
    <w:p>
      <w:pPr>
        <w:pStyle w:val="4"/>
        <w:spacing w:before="93"/>
        <w:ind w:firstLine="640" w:firstLineChars="200"/>
        <w:rPr>
          <w:rFonts w:ascii="仿宋" w:eastAsia="仿宋"/>
        </w:rPr>
      </w:pPr>
      <w:bookmarkStart w:id="76" w:name="_Toc15396625"/>
      <w:r>
        <w:rPr>
          <w:rStyle w:val="24"/>
          <w:rFonts w:hint="eastAsia" w:ascii="仿宋" w:eastAsia="仿宋"/>
          <w:b w:val="0"/>
          <w:bCs w:val="0"/>
        </w:rPr>
        <w:t>七、</w:t>
      </w:r>
      <w:r>
        <w:rPr>
          <w:rFonts w:hint="eastAsia" w:ascii="仿宋" w:eastAsia="仿宋"/>
          <w:b w:val="0"/>
        </w:rPr>
        <w:t>一</w:t>
      </w:r>
      <w:r>
        <w:rPr>
          <w:rStyle w:val="24"/>
          <w:rFonts w:hint="eastAsia" w:ascii="仿宋" w:eastAsia="仿宋"/>
          <w:b w:val="0"/>
          <w:bCs w:val="0"/>
        </w:rPr>
        <w:t>般公共预算财政拨款支出决算明细表</w:t>
      </w:r>
      <w:bookmarkEnd w:id="76"/>
    </w:p>
    <w:p>
      <w:pPr>
        <w:pStyle w:val="4"/>
        <w:spacing w:before="93"/>
        <w:ind w:firstLine="640" w:firstLineChars="200"/>
        <w:rPr>
          <w:rFonts w:ascii="仿宋" w:eastAsia="仿宋"/>
        </w:rPr>
      </w:pPr>
      <w:bookmarkStart w:id="77" w:name="_Toc15396626"/>
      <w:r>
        <w:rPr>
          <w:rStyle w:val="24"/>
          <w:rFonts w:hint="eastAsia" w:ascii="仿宋" w:eastAsia="仿宋"/>
          <w:b w:val="0"/>
          <w:bCs w:val="0"/>
        </w:rPr>
        <w:t>八、</w:t>
      </w:r>
      <w:r>
        <w:rPr>
          <w:rFonts w:hint="eastAsia" w:ascii="仿宋" w:eastAsia="仿宋"/>
          <w:b w:val="0"/>
        </w:rPr>
        <w:t>一</w:t>
      </w:r>
      <w:r>
        <w:rPr>
          <w:rStyle w:val="24"/>
          <w:rFonts w:hint="eastAsia" w:ascii="仿宋" w:eastAsia="仿宋"/>
          <w:b w:val="0"/>
          <w:bCs w:val="0"/>
        </w:rPr>
        <w:t>般公共预算财政拨款基本支出决算表</w:t>
      </w:r>
      <w:bookmarkEnd w:id="77"/>
    </w:p>
    <w:p>
      <w:pPr>
        <w:pStyle w:val="4"/>
        <w:spacing w:before="93"/>
        <w:ind w:firstLine="640" w:firstLineChars="200"/>
        <w:rPr>
          <w:rFonts w:ascii="仿宋" w:eastAsia="仿宋"/>
        </w:rPr>
      </w:pPr>
      <w:bookmarkStart w:id="78" w:name="_Toc15396627"/>
      <w:r>
        <w:rPr>
          <w:rStyle w:val="24"/>
          <w:rFonts w:hint="eastAsia" w:ascii="仿宋" w:eastAsia="仿宋"/>
          <w:b w:val="0"/>
          <w:bCs w:val="0"/>
        </w:rPr>
        <w:t>九、</w:t>
      </w:r>
      <w:r>
        <w:rPr>
          <w:rFonts w:hint="eastAsia" w:ascii="仿宋" w:eastAsia="仿宋"/>
          <w:b w:val="0"/>
        </w:rPr>
        <w:t>一</w:t>
      </w:r>
      <w:r>
        <w:rPr>
          <w:rStyle w:val="24"/>
          <w:rFonts w:hint="eastAsia" w:ascii="仿宋" w:eastAsia="仿宋"/>
          <w:b w:val="0"/>
          <w:bCs w:val="0"/>
        </w:rPr>
        <w:t>般公共预算财政拨款项目支出决算表</w:t>
      </w:r>
      <w:bookmarkEnd w:id="78"/>
    </w:p>
    <w:p>
      <w:pPr>
        <w:pStyle w:val="4"/>
        <w:spacing w:before="93"/>
        <w:ind w:firstLine="640" w:firstLineChars="200"/>
        <w:rPr>
          <w:rFonts w:ascii="仿宋" w:eastAsia="仿宋"/>
        </w:rPr>
      </w:pPr>
      <w:bookmarkStart w:id="79" w:name="_Toc15396628"/>
      <w:r>
        <w:rPr>
          <w:rStyle w:val="24"/>
          <w:rFonts w:hint="eastAsia" w:ascii="仿宋" w:eastAsia="仿宋"/>
          <w:b w:val="0"/>
          <w:bCs w:val="0"/>
        </w:rPr>
        <w:t>十、</w:t>
      </w:r>
      <w:r>
        <w:rPr>
          <w:rFonts w:hint="eastAsia" w:ascii="仿宋" w:eastAsia="仿宋"/>
          <w:b w:val="0"/>
        </w:rPr>
        <w:t>一</w:t>
      </w:r>
      <w:r>
        <w:rPr>
          <w:rStyle w:val="24"/>
          <w:rFonts w:hint="eastAsia" w:ascii="仿宋" w:eastAsia="仿宋"/>
          <w:b w:val="0"/>
          <w:bCs w:val="0"/>
        </w:rPr>
        <w:t>般公共预算财政拨款“三公”经费支出决算表</w:t>
      </w:r>
      <w:bookmarkEnd w:id="79"/>
    </w:p>
    <w:p>
      <w:pPr>
        <w:pStyle w:val="4"/>
        <w:spacing w:before="93"/>
        <w:ind w:firstLine="640" w:firstLineChars="200"/>
        <w:rPr>
          <w:rFonts w:ascii="仿宋" w:eastAsia="仿宋"/>
        </w:rPr>
      </w:pPr>
      <w:bookmarkStart w:id="80" w:name="_Toc15396629"/>
      <w:r>
        <w:rPr>
          <w:rStyle w:val="24"/>
          <w:rFonts w:hint="eastAsia" w:ascii="仿宋" w:eastAsia="仿宋"/>
          <w:b w:val="0"/>
          <w:bCs w:val="0"/>
        </w:rPr>
        <w:t>十一、</w:t>
      </w:r>
      <w:r>
        <w:rPr>
          <w:rFonts w:hint="eastAsia" w:ascii="仿宋" w:eastAsia="仿宋"/>
          <w:b w:val="0"/>
        </w:rPr>
        <w:t>政</w:t>
      </w:r>
      <w:r>
        <w:rPr>
          <w:rStyle w:val="24"/>
          <w:rFonts w:hint="eastAsia" w:ascii="仿宋" w:eastAsia="仿宋"/>
          <w:b w:val="0"/>
          <w:bCs w:val="0"/>
        </w:rPr>
        <w:t>府性基金预算财政拨款收入支出决算表</w:t>
      </w:r>
      <w:bookmarkEnd w:id="80"/>
    </w:p>
    <w:p>
      <w:pPr>
        <w:pStyle w:val="4"/>
        <w:spacing w:before="93"/>
        <w:ind w:firstLine="640" w:firstLineChars="200"/>
        <w:rPr>
          <w:rFonts w:ascii="仿宋" w:eastAsia="仿宋"/>
        </w:rPr>
      </w:pPr>
      <w:bookmarkStart w:id="81" w:name="_Toc15396630"/>
      <w:r>
        <w:rPr>
          <w:rStyle w:val="24"/>
          <w:rFonts w:hint="eastAsia" w:ascii="仿宋" w:eastAsia="仿宋"/>
          <w:b w:val="0"/>
          <w:bCs w:val="0"/>
        </w:rPr>
        <w:t>十二、</w:t>
      </w:r>
      <w:r>
        <w:rPr>
          <w:rFonts w:hint="eastAsia" w:ascii="仿宋" w:eastAsia="仿宋"/>
          <w:b w:val="0"/>
        </w:rPr>
        <w:t>政</w:t>
      </w:r>
      <w:r>
        <w:rPr>
          <w:rStyle w:val="24"/>
          <w:rFonts w:hint="eastAsia" w:ascii="仿宋" w:eastAsia="仿宋"/>
          <w:b w:val="0"/>
          <w:bCs w:val="0"/>
        </w:rPr>
        <w:t>府性基金预算财政拨款“三公”经费支出决算表</w:t>
      </w:r>
      <w:bookmarkEnd w:id="81"/>
    </w:p>
    <w:p>
      <w:pPr>
        <w:pStyle w:val="4"/>
        <w:spacing w:before="93"/>
        <w:ind w:firstLine="640" w:firstLineChars="200"/>
        <w:rPr>
          <w:rStyle w:val="24"/>
          <w:rFonts w:ascii="仿宋" w:eastAsia="仿宋"/>
          <w:b w:val="0"/>
          <w:bCs w:val="0"/>
        </w:rPr>
      </w:pPr>
      <w:bookmarkStart w:id="82" w:name="_Toc15396631"/>
      <w:r>
        <w:rPr>
          <w:rStyle w:val="24"/>
          <w:rFonts w:hint="eastAsia" w:ascii="仿宋" w:eastAsia="仿宋"/>
          <w:b w:val="0"/>
          <w:bCs w:val="0"/>
        </w:rPr>
        <w:t>十三、</w:t>
      </w:r>
      <w:r>
        <w:rPr>
          <w:rFonts w:hint="eastAsia" w:ascii="仿宋" w:eastAsia="仿宋"/>
          <w:b w:val="0"/>
        </w:rPr>
        <w:t>国</w:t>
      </w:r>
      <w:r>
        <w:rPr>
          <w:rStyle w:val="24"/>
          <w:rFonts w:hint="eastAsia" w:ascii="仿宋" w:eastAsia="仿宋"/>
          <w:b w:val="0"/>
          <w:bCs w:val="0"/>
        </w:rPr>
        <w:t>有资本经营预算财政拨款收入支出决算表</w:t>
      </w:r>
      <w:bookmarkEnd w:id="82"/>
    </w:p>
    <w:p>
      <w:pPr>
        <w:ind w:firstLine="640" w:firstLineChars="200"/>
        <w:rPr>
          <w:rFonts w:eastAsia="仿宋"/>
        </w:rPr>
      </w:pPr>
      <w:r>
        <w:rPr>
          <w:rStyle w:val="24"/>
          <w:rFonts w:hint="eastAsia" w:ascii="仿宋" w:eastAsia="仿宋"/>
          <w:b w:val="0"/>
          <w:bCs w:val="0"/>
        </w:rPr>
        <w:t>十四、国有资本经营预算财政拨款支出决算表</w:t>
      </w:r>
    </w:p>
    <w:sectPr>
      <w:footerReference r:id="rId6" w:type="default"/>
      <w:pgSz w:w="11906" w:h="16838"/>
      <w:pgMar w:top="2098" w:right="1474" w:bottom="1984" w:left="158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等线 Light">
    <w:panose1 w:val="02010600030101010101"/>
    <w:charset w:val="86"/>
    <w:family w:val="roman"/>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方正仿宋_GBK">
    <w:altName w:val="Arial Unicode MS"/>
    <w:panose1 w:val="02000000000000000000"/>
    <w:charset w:val="86"/>
    <w:family w:val="auto"/>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方正楷体_GBK">
    <w:altName w:val="Arial Unicode MS"/>
    <w:panose1 w:val="03000509000000000000"/>
    <w:charset w:val="86"/>
    <w:family w:val="auto"/>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FZFSK--GBK1-0">
    <w:altName w:val="Times New Roman"/>
    <w:panose1 w:val="00000000000000000000"/>
    <w:charset w:val="00"/>
    <w:family w:val="auto"/>
    <w:pitch w:val="default"/>
    <w:sig w:usb0="00000000" w:usb1="00000000" w:usb2="00000000" w:usb3="00000000" w:csb0="00040001" w:csb1="00000000"/>
  </w:font>
  <w:font w:name="E-BZ">
    <w:altName w:val="Times New Roman"/>
    <w:panose1 w:val="00000000000000000000"/>
    <w:charset w:val="00"/>
    <w:family w:val="auto"/>
    <w:pitch w:val="default"/>
    <w:sig w:usb0="00000000" w:usb1="00000000" w:usb2="00000000" w:usb3="00000000" w:csb0="00040001" w:csb1="00000000"/>
  </w:font>
  <w:font w:name="Wingdings 2">
    <w:panose1 w:val="05020102010507070707"/>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64286"/>
      <w:docPartObj>
        <w:docPartGallery w:val="autotext"/>
      </w:docPartObj>
    </w:sdtPr>
    <w:sdtContent>
      <w:p>
        <w:pPr>
          <w:pStyle w:val="11"/>
          <w:jc w:val="center"/>
        </w:pPr>
        <w:r>
          <w:fldChar w:fldCharType="begin"/>
        </w:r>
        <w:r>
          <w:instrText xml:space="preserve"> PAGE   \* MERGEFORMAT </w:instrText>
        </w:r>
        <w:r>
          <w:fldChar w:fldCharType="separate"/>
        </w:r>
        <w:r>
          <w:rPr>
            <w:lang w:val="zh-CN"/>
          </w:rPr>
          <w:t>34</w:t>
        </w:r>
        <w:r>
          <w:rPr>
            <w:lang w:val="zh-CN"/>
          </w:rPr>
          <w:fldChar w:fldCharType="end"/>
        </w:r>
      </w:p>
    </w:sdtContent>
  </w:sdt>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545916"/>
    </w:sdtPr>
    <w:sdtContent>
      <w:p>
        <w:pPr>
          <w:pStyle w:val="11"/>
          <w:jc w:val="center"/>
        </w:pPr>
        <w:r>
          <w:fldChar w:fldCharType="begin"/>
        </w:r>
        <w:r>
          <w:instrText xml:space="preserve">PAGE   \* MERGEFORMAT</w:instrText>
        </w:r>
        <w:r>
          <w:fldChar w:fldCharType="separate"/>
        </w:r>
        <w:r>
          <w:rPr>
            <w:lang w:val="zh-CN"/>
          </w:rPr>
          <w:t>88</w:t>
        </w:r>
        <w:r>
          <w:rPr>
            <w:lang w:val="zh-CN"/>
          </w:rP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AF8BE8"/>
    <w:multiLevelType w:val="singleLevel"/>
    <w:tmpl w:val="C3AF8BE8"/>
    <w:lvl w:ilvl="0" w:tentative="0">
      <w:start w:val="2"/>
      <w:numFmt w:val="chineseCounting"/>
      <w:suff w:val="nothing"/>
      <w:lvlText w:val="（%1）"/>
      <w:lvlJc w:val="left"/>
      <w:rPr>
        <w:rFonts w:hint="eastAsia"/>
      </w:rPr>
    </w:lvl>
  </w:abstractNum>
  <w:abstractNum w:abstractNumId="1">
    <w:nsid w:val="C3CBED1B"/>
    <w:multiLevelType w:val="singleLevel"/>
    <w:tmpl w:val="C3CBED1B"/>
    <w:lvl w:ilvl="0" w:tentative="0">
      <w:start w:val="3"/>
      <w:numFmt w:val="decimal"/>
      <w:lvlText w:val="%1."/>
      <w:lvlJc w:val="left"/>
      <w:pPr>
        <w:tabs>
          <w:tab w:val="left" w:pos="312"/>
        </w:tabs>
      </w:pPr>
    </w:lvl>
  </w:abstractNum>
  <w:abstractNum w:abstractNumId="2">
    <w:nsid w:val="DD338A7D"/>
    <w:multiLevelType w:val="singleLevel"/>
    <w:tmpl w:val="DD338A7D"/>
    <w:lvl w:ilvl="0" w:tentative="0">
      <w:start w:val="1"/>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2EA3FAB9"/>
    <w:multiLevelType w:val="singleLevel"/>
    <w:tmpl w:val="2EA3FAB9"/>
    <w:lvl w:ilvl="0" w:tentative="0">
      <w:start w:val="2"/>
      <w:numFmt w:val="chineseCounting"/>
      <w:suff w:val="nothing"/>
      <w:lvlText w:val="（%1）"/>
      <w:lvlJc w:val="left"/>
      <w:rPr>
        <w:rFonts w:hint="eastAsia"/>
      </w:rPr>
    </w:lvl>
  </w:abstractNum>
  <w:abstractNum w:abstractNumId="6">
    <w:nsid w:val="3064A595"/>
    <w:multiLevelType w:val="singleLevel"/>
    <w:tmpl w:val="3064A595"/>
    <w:lvl w:ilvl="0" w:tentative="0">
      <w:start w:val="1"/>
      <w:numFmt w:val="chineseCounting"/>
      <w:suff w:val="nothing"/>
      <w:lvlText w:val="%1、"/>
      <w:lvlJc w:val="left"/>
      <w:rPr>
        <w:rFonts w:hint="eastAsia"/>
      </w:rPr>
    </w:lvl>
  </w:abstractNum>
  <w:num w:numId="1">
    <w:abstractNumId w:val="4"/>
  </w:num>
  <w:num w:numId="2">
    <w:abstractNumId w:val="3"/>
  </w:num>
  <w:num w:numId="3">
    <w:abstractNumId w:val="5"/>
  </w:num>
  <w:num w:numId="4">
    <w:abstractNumId w:val="6"/>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1YzJjY2I0MjEwZTUwODY3MjUzODZkM2UwMWRhZDMifQ=="/>
  </w:docVars>
  <w:rsids>
    <w:rsidRoot w:val="005A6850"/>
    <w:rsid w:val="00007008"/>
    <w:rsid w:val="00012383"/>
    <w:rsid w:val="0002302E"/>
    <w:rsid w:val="00045CD9"/>
    <w:rsid w:val="00050E73"/>
    <w:rsid w:val="00076641"/>
    <w:rsid w:val="00086ABB"/>
    <w:rsid w:val="000B1C5B"/>
    <w:rsid w:val="0010766E"/>
    <w:rsid w:val="00114179"/>
    <w:rsid w:val="00127850"/>
    <w:rsid w:val="001335E2"/>
    <w:rsid w:val="001407A6"/>
    <w:rsid w:val="00143348"/>
    <w:rsid w:val="00162915"/>
    <w:rsid w:val="00180587"/>
    <w:rsid w:val="00180EC3"/>
    <w:rsid w:val="001A086B"/>
    <w:rsid w:val="00237BA2"/>
    <w:rsid w:val="00240C0D"/>
    <w:rsid w:val="00242258"/>
    <w:rsid w:val="002C7D12"/>
    <w:rsid w:val="003029FA"/>
    <w:rsid w:val="003359EB"/>
    <w:rsid w:val="003369FF"/>
    <w:rsid w:val="00394FD0"/>
    <w:rsid w:val="003B5988"/>
    <w:rsid w:val="003C3995"/>
    <w:rsid w:val="003D5153"/>
    <w:rsid w:val="00427077"/>
    <w:rsid w:val="004759F3"/>
    <w:rsid w:val="004B4818"/>
    <w:rsid w:val="004B52E4"/>
    <w:rsid w:val="004B58A3"/>
    <w:rsid w:val="004E69E2"/>
    <w:rsid w:val="004F7673"/>
    <w:rsid w:val="00505E34"/>
    <w:rsid w:val="00543E64"/>
    <w:rsid w:val="005505D8"/>
    <w:rsid w:val="00556896"/>
    <w:rsid w:val="005733B4"/>
    <w:rsid w:val="00597137"/>
    <w:rsid w:val="005A4607"/>
    <w:rsid w:val="005A6850"/>
    <w:rsid w:val="005C41F5"/>
    <w:rsid w:val="005F054A"/>
    <w:rsid w:val="006163A9"/>
    <w:rsid w:val="006241AC"/>
    <w:rsid w:val="006773A6"/>
    <w:rsid w:val="00682EF1"/>
    <w:rsid w:val="00685488"/>
    <w:rsid w:val="006A1B44"/>
    <w:rsid w:val="006D0513"/>
    <w:rsid w:val="006D1D23"/>
    <w:rsid w:val="006F3683"/>
    <w:rsid w:val="00713101"/>
    <w:rsid w:val="00725721"/>
    <w:rsid w:val="00754813"/>
    <w:rsid w:val="007551A7"/>
    <w:rsid w:val="00763E11"/>
    <w:rsid w:val="007D6038"/>
    <w:rsid w:val="007E0B38"/>
    <w:rsid w:val="008479FE"/>
    <w:rsid w:val="00863F9C"/>
    <w:rsid w:val="008A354F"/>
    <w:rsid w:val="008A5AD6"/>
    <w:rsid w:val="00963D54"/>
    <w:rsid w:val="009C7DEE"/>
    <w:rsid w:val="009D5736"/>
    <w:rsid w:val="00A07921"/>
    <w:rsid w:val="00A33DAB"/>
    <w:rsid w:val="00A751C6"/>
    <w:rsid w:val="00A97763"/>
    <w:rsid w:val="00AC22A0"/>
    <w:rsid w:val="00AC6288"/>
    <w:rsid w:val="00AD7687"/>
    <w:rsid w:val="00B100F8"/>
    <w:rsid w:val="00B44167"/>
    <w:rsid w:val="00B51049"/>
    <w:rsid w:val="00B51639"/>
    <w:rsid w:val="00B52DD7"/>
    <w:rsid w:val="00BA31A5"/>
    <w:rsid w:val="00BA32CC"/>
    <w:rsid w:val="00BD2147"/>
    <w:rsid w:val="00BE7FE4"/>
    <w:rsid w:val="00C06433"/>
    <w:rsid w:val="00C10515"/>
    <w:rsid w:val="00C126E3"/>
    <w:rsid w:val="00C263A2"/>
    <w:rsid w:val="00C34F4D"/>
    <w:rsid w:val="00C41FE4"/>
    <w:rsid w:val="00C576B8"/>
    <w:rsid w:val="00C805BB"/>
    <w:rsid w:val="00C8594E"/>
    <w:rsid w:val="00CA0EBC"/>
    <w:rsid w:val="00CA36AB"/>
    <w:rsid w:val="00CB4EEC"/>
    <w:rsid w:val="00CD4EB8"/>
    <w:rsid w:val="00CE5027"/>
    <w:rsid w:val="00D12052"/>
    <w:rsid w:val="00D161F0"/>
    <w:rsid w:val="00D3140A"/>
    <w:rsid w:val="00D47884"/>
    <w:rsid w:val="00D655FE"/>
    <w:rsid w:val="00D90040"/>
    <w:rsid w:val="00DC113D"/>
    <w:rsid w:val="00DC5910"/>
    <w:rsid w:val="00DD0E6F"/>
    <w:rsid w:val="00DE2383"/>
    <w:rsid w:val="00E62F5C"/>
    <w:rsid w:val="00E816F2"/>
    <w:rsid w:val="00ED2B6D"/>
    <w:rsid w:val="00F77B6F"/>
    <w:rsid w:val="00FE6411"/>
    <w:rsid w:val="00FF4C91"/>
    <w:rsid w:val="01E4322D"/>
    <w:rsid w:val="03D20C80"/>
    <w:rsid w:val="04137DFA"/>
    <w:rsid w:val="05147881"/>
    <w:rsid w:val="06077506"/>
    <w:rsid w:val="068838F4"/>
    <w:rsid w:val="07126147"/>
    <w:rsid w:val="07665A3C"/>
    <w:rsid w:val="07A019A5"/>
    <w:rsid w:val="07D21D7A"/>
    <w:rsid w:val="08D0203A"/>
    <w:rsid w:val="09B029A0"/>
    <w:rsid w:val="0A91049C"/>
    <w:rsid w:val="0D985C13"/>
    <w:rsid w:val="0F841BAC"/>
    <w:rsid w:val="0FE817A8"/>
    <w:rsid w:val="102C6E50"/>
    <w:rsid w:val="11561888"/>
    <w:rsid w:val="116E6670"/>
    <w:rsid w:val="12057316"/>
    <w:rsid w:val="12EF1A32"/>
    <w:rsid w:val="137837D5"/>
    <w:rsid w:val="13A91BE1"/>
    <w:rsid w:val="14786B91"/>
    <w:rsid w:val="15415E49"/>
    <w:rsid w:val="15B36D47"/>
    <w:rsid w:val="16F85F51"/>
    <w:rsid w:val="17C365E4"/>
    <w:rsid w:val="17D96D6F"/>
    <w:rsid w:val="18F71640"/>
    <w:rsid w:val="19257F5C"/>
    <w:rsid w:val="1A4063C1"/>
    <w:rsid w:val="1B5E59A7"/>
    <w:rsid w:val="1CD05EAE"/>
    <w:rsid w:val="1E071D1C"/>
    <w:rsid w:val="1EED6D0E"/>
    <w:rsid w:val="1F1B0B0F"/>
    <w:rsid w:val="1F716844"/>
    <w:rsid w:val="21B03CFB"/>
    <w:rsid w:val="22F608FC"/>
    <w:rsid w:val="23ED78C8"/>
    <w:rsid w:val="24CA19B7"/>
    <w:rsid w:val="266C52B1"/>
    <w:rsid w:val="26C37006"/>
    <w:rsid w:val="26DA3CC1"/>
    <w:rsid w:val="287700A8"/>
    <w:rsid w:val="2967011C"/>
    <w:rsid w:val="2AFC4894"/>
    <w:rsid w:val="2D8C2550"/>
    <w:rsid w:val="2EA65243"/>
    <w:rsid w:val="31881DEF"/>
    <w:rsid w:val="33FB707A"/>
    <w:rsid w:val="35D02BA5"/>
    <w:rsid w:val="370E7E29"/>
    <w:rsid w:val="371B00F8"/>
    <w:rsid w:val="372462E0"/>
    <w:rsid w:val="38FD63A7"/>
    <w:rsid w:val="3B7346FF"/>
    <w:rsid w:val="3D3E2EF3"/>
    <w:rsid w:val="3DA936DE"/>
    <w:rsid w:val="3DE762A7"/>
    <w:rsid w:val="3E287A22"/>
    <w:rsid w:val="3F274044"/>
    <w:rsid w:val="3F642AE1"/>
    <w:rsid w:val="40104C12"/>
    <w:rsid w:val="40324A77"/>
    <w:rsid w:val="409018AF"/>
    <w:rsid w:val="41C06A59"/>
    <w:rsid w:val="41F201BF"/>
    <w:rsid w:val="42E36959"/>
    <w:rsid w:val="43861E93"/>
    <w:rsid w:val="43A04842"/>
    <w:rsid w:val="444B446B"/>
    <w:rsid w:val="448259B3"/>
    <w:rsid w:val="455A7F8C"/>
    <w:rsid w:val="45EC57D9"/>
    <w:rsid w:val="466F483C"/>
    <w:rsid w:val="46902609"/>
    <w:rsid w:val="47E66DED"/>
    <w:rsid w:val="47ED3A8B"/>
    <w:rsid w:val="48BA1BBF"/>
    <w:rsid w:val="4B6978CC"/>
    <w:rsid w:val="4BD034A7"/>
    <w:rsid w:val="4C933B90"/>
    <w:rsid w:val="4D736557"/>
    <w:rsid w:val="50D60EE5"/>
    <w:rsid w:val="51215792"/>
    <w:rsid w:val="52974D1F"/>
    <w:rsid w:val="52B86047"/>
    <w:rsid w:val="53A27F88"/>
    <w:rsid w:val="54372316"/>
    <w:rsid w:val="547802F3"/>
    <w:rsid w:val="55A9266A"/>
    <w:rsid w:val="567A473C"/>
    <w:rsid w:val="56870139"/>
    <w:rsid w:val="56FE711B"/>
    <w:rsid w:val="579529CC"/>
    <w:rsid w:val="58B209D0"/>
    <w:rsid w:val="58DE5456"/>
    <w:rsid w:val="59611BE3"/>
    <w:rsid w:val="59732E10"/>
    <w:rsid w:val="5C9343C0"/>
    <w:rsid w:val="5DB26EB1"/>
    <w:rsid w:val="5DF179D9"/>
    <w:rsid w:val="618054D6"/>
    <w:rsid w:val="6211323E"/>
    <w:rsid w:val="63D23E09"/>
    <w:rsid w:val="6431760F"/>
    <w:rsid w:val="64485E79"/>
    <w:rsid w:val="64C73242"/>
    <w:rsid w:val="65074FD3"/>
    <w:rsid w:val="65606679"/>
    <w:rsid w:val="671D2FBF"/>
    <w:rsid w:val="676C6322"/>
    <w:rsid w:val="67F500C6"/>
    <w:rsid w:val="67F80A60"/>
    <w:rsid w:val="6A6257BB"/>
    <w:rsid w:val="6AC42F7F"/>
    <w:rsid w:val="6B2807B2"/>
    <w:rsid w:val="6B314CDA"/>
    <w:rsid w:val="6E296D1B"/>
    <w:rsid w:val="6EBC193D"/>
    <w:rsid w:val="6EEB2223"/>
    <w:rsid w:val="6F0D3F47"/>
    <w:rsid w:val="6F7246F2"/>
    <w:rsid w:val="703573F6"/>
    <w:rsid w:val="70887CEC"/>
    <w:rsid w:val="71414F60"/>
    <w:rsid w:val="71DE6478"/>
    <w:rsid w:val="735C6A55"/>
    <w:rsid w:val="73A90CC8"/>
    <w:rsid w:val="74884070"/>
    <w:rsid w:val="748C3B60"/>
    <w:rsid w:val="755A7576"/>
    <w:rsid w:val="772C162A"/>
    <w:rsid w:val="77B5602D"/>
    <w:rsid w:val="78B96EEE"/>
    <w:rsid w:val="794A1FDB"/>
    <w:rsid w:val="79701CA2"/>
    <w:rsid w:val="7A3725D4"/>
    <w:rsid w:val="7A5B64AE"/>
    <w:rsid w:val="7C384448"/>
    <w:rsid w:val="7C6630B4"/>
    <w:rsid w:val="7D5F7C6E"/>
    <w:rsid w:val="7D817B58"/>
    <w:rsid w:val="7E770948"/>
    <w:rsid w:val="7F417E98"/>
    <w:rsid w:val="7F657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4">
    <w:name w:val="heading 2"/>
    <w:basedOn w:val="5"/>
    <w:next w:val="5"/>
    <w:link w:val="24"/>
    <w:unhideWhenUsed/>
    <w:qFormat/>
    <w:uiPriority w:val="9"/>
    <w:pPr>
      <w:keepNext/>
      <w:keepLines/>
      <w:spacing w:before="260" w:after="260" w:line="415" w:lineRule="auto"/>
      <w:outlineLvl w:val="1"/>
    </w:pPr>
    <w:rPr>
      <w:rFonts w:ascii="Cambria" w:hAnsi="Cambria"/>
      <w:b/>
      <w:bCs/>
      <w:sz w:val="32"/>
      <w:szCs w:val="32"/>
    </w:rPr>
  </w:style>
  <w:style w:type="paragraph" w:styleId="6">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3"/>
    <w:qFormat/>
    <w:uiPriority w:val="0"/>
    <w:pPr>
      <w:spacing w:beforeLines="30"/>
    </w:pPr>
    <w:rPr>
      <w:rFonts w:ascii="仿宋_GB2312" w:eastAsia="仿宋_GB2312"/>
      <w:kern w:val="0"/>
      <w:sz w:val="30"/>
    </w:rPr>
  </w:style>
  <w:style w:type="paragraph" w:styleId="5">
    <w:name w:val="Body Text First Indent"/>
    <w:basedOn w:val="2"/>
    <w:unhideWhenUsed/>
    <w:qFormat/>
    <w:uiPriority w:val="0"/>
    <w:pPr>
      <w:ind w:firstLine="420" w:firstLineChars="100"/>
    </w:pPr>
  </w:style>
  <w:style w:type="paragraph" w:styleId="7">
    <w:name w:val="Body Text Indent"/>
    <w:basedOn w:val="1"/>
    <w:semiHidden/>
    <w:unhideWhenUsed/>
    <w:qFormat/>
    <w:uiPriority w:val="99"/>
    <w:pPr>
      <w:spacing w:after="120"/>
      <w:ind w:left="420" w:leftChars="200"/>
    </w:pPr>
  </w:style>
  <w:style w:type="paragraph" w:styleId="8">
    <w:name w:val="toc 3"/>
    <w:basedOn w:val="1"/>
    <w:next w:val="1"/>
    <w:qFormat/>
    <w:uiPriority w:val="39"/>
    <w:pPr>
      <w:tabs>
        <w:tab w:val="right" w:leader="dot" w:pos="8296"/>
      </w:tabs>
      <w:ind w:left="400" w:leftChars="400"/>
    </w:pPr>
  </w:style>
  <w:style w:type="paragraph" w:styleId="9">
    <w:name w:val="Body Text Indent 2"/>
    <w:basedOn w:val="1"/>
    <w:link w:val="25"/>
    <w:unhideWhenUsed/>
    <w:qFormat/>
    <w:uiPriority w:val="0"/>
    <w:pPr>
      <w:spacing w:after="120" w:line="480" w:lineRule="auto"/>
      <w:ind w:left="420" w:leftChars="200"/>
    </w:pPr>
  </w:style>
  <w:style w:type="paragraph" w:styleId="10">
    <w:name w:val="Balloon Text"/>
    <w:basedOn w:val="1"/>
    <w:qFormat/>
    <w:uiPriority w:val="0"/>
    <w:rPr>
      <w:sz w:val="18"/>
      <w:szCs w:val="18"/>
    </w:rPr>
  </w:style>
  <w:style w:type="paragraph" w:styleId="11">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39"/>
    <w:pPr>
      <w:tabs>
        <w:tab w:val="right" w:leader="dot" w:pos="8296"/>
      </w:tabs>
      <w:spacing w:before="93"/>
      <w:jc w:val="center"/>
    </w:pPr>
    <w:rPr>
      <w:rFonts w:ascii="仿宋" w:eastAsia="仿宋"/>
      <w:sz w:val="28"/>
      <w:szCs w:val="28"/>
    </w:rPr>
  </w:style>
  <w:style w:type="paragraph" w:styleId="14">
    <w:name w:val="toc 2"/>
    <w:basedOn w:val="1"/>
    <w:next w:val="1"/>
    <w:qFormat/>
    <w:uiPriority w:val="39"/>
    <w:pPr>
      <w:tabs>
        <w:tab w:val="right" w:leader="dot" w:pos="8296"/>
      </w:tabs>
      <w:ind w:left="200" w:leftChars="200"/>
    </w:pPr>
  </w:style>
  <w:style w:type="paragraph" w:styleId="15">
    <w:name w:val="Normal (Web)"/>
    <w:basedOn w:val="1"/>
    <w:qFormat/>
    <w:uiPriority w:val="99"/>
    <w:pPr>
      <w:spacing w:before="100" w:beforeAutospacing="1" w:after="100" w:afterAutospacing="1"/>
      <w:jc w:val="left"/>
    </w:pPr>
    <w:rPr>
      <w:rFonts w:ascii="Calibri" w:hAnsi="Calibri"/>
      <w:kern w:val="0"/>
      <w:sz w:val="24"/>
    </w:rPr>
  </w:style>
  <w:style w:type="paragraph" w:styleId="16">
    <w:name w:val="Body Text First Indent 2"/>
    <w:basedOn w:val="7"/>
    <w:qFormat/>
    <w:uiPriority w:val="0"/>
    <w:pPr>
      <w:widowControl/>
      <w:ind w:left="200" w:firstLine="200" w:firstLineChars="200"/>
      <w:jc w:val="left"/>
    </w:pPr>
    <w:rPr>
      <w:rFonts w:ascii="宋体" w:hAnsi="Calibri" w:cs="宋体"/>
      <w:kern w:val="0"/>
      <w:sz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Hyperlink"/>
    <w:basedOn w:val="19"/>
    <w:qFormat/>
    <w:uiPriority w:val="99"/>
    <w:rPr>
      <w:color w:val="0000FF"/>
      <w:u w:val="single"/>
    </w:rPr>
  </w:style>
  <w:style w:type="character" w:customStyle="1" w:styleId="22">
    <w:name w:val="标题 1 Char"/>
    <w:basedOn w:val="19"/>
    <w:link w:val="3"/>
    <w:qFormat/>
    <w:uiPriority w:val="9"/>
    <w:rPr>
      <w:rFonts w:ascii="Times New Roman" w:hAnsi="Times New Roman" w:eastAsia="宋体" w:cs="Times New Roman"/>
      <w:b/>
      <w:bCs/>
      <w:kern w:val="44"/>
      <w:sz w:val="44"/>
      <w:szCs w:val="44"/>
      <w:lang w:val="en-US" w:eastAsia="zh-CN" w:bidi="ar-SA"/>
    </w:rPr>
  </w:style>
  <w:style w:type="character" w:customStyle="1" w:styleId="23">
    <w:name w:val="正文文本 Char"/>
    <w:basedOn w:val="19"/>
    <w:link w:val="2"/>
    <w:qFormat/>
    <w:uiPriority w:val="0"/>
    <w:rPr>
      <w:rFonts w:ascii="仿宋_GB2312" w:eastAsia="仿宋_GB2312"/>
      <w:sz w:val="30"/>
      <w:szCs w:val="24"/>
    </w:rPr>
  </w:style>
  <w:style w:type="character" w:customStyle="1" w:styleId="24">
    <w:name w:val="标题 2 Char"/>
    <w:basedOn w:val="19"/>
    <w:link w:val="4"/>
    <w:qFormat/>
    <w:uiPriority w:val="0"/>
    <w:rPr>
      <w:rFonts w:ascii="Cambria" w:hAnsi="Cambria" w:eastAsia="宋体" w:cs="Times New Roman"/>
      <w:b/>
      <w:bCs/>
      <w:kern w:val="2"/>
      <w:sz w:val="32"/>
      <w:szCs w:val="32"/>
      <w:lang w:val="en-US" w:eastAsia="zh-CN" w:bidi="ar-SA"/>
    </w:rPr>
  </w:style>
  <w:style w:type="character" w:customStyle="1" w:styleId="25">
    <w:name w:val="正文文本缩进 2 Char"/>
    <w:basedOn w:val="19"/>
    <w:link w:val="9"/>
    <w:qFormat/>
    <w:uiPriority w:val="0"/>
    <w:rPr>
      <w:kern w:val="2"/>
      <w:sz w:val="21"/>
      <w:szCs w:val="24"/>
    </w:rPr>
  </w:style>
  <w:style w:type="character" w:customStyle="1" w:styleId="26">
    <w:name w:val="页脚 Char"/>
    <w:basedOn w:val="19"/>
    <w:link w:val="11"/>
    <w:qFormat/>
    <w:uiPriority w:val="99"/>
    <w:rPr>
      <w:rFonts w:ascii="Calibri" w:hAnsi="Calibri"/>
      <w:sz w:val="18"/>
      <w:szCs w:val="18"/>
    </w:rPr>
  </w:style>
  <w:style w:type="character" w:customStyle="1" w:styleId="27">
    <w:name w:val="Header Char"/>
    <w:basedOn w:val="19"/>
    <w:qFormat/>
    <w:uiPriority w:val="0"/>
    <w:rPr>
      <w:rFonts w:ascii="Times New Roman" w:hAnsi="Times New Roman"/>
      <w:sz w:val="18"/>
      <w:szCs w:val="18"/>
    </w:rPr>
  </w:style>
  <w:style w:type="character" w:customStyle="1" w:styleId="28">
    <w:name w:val="Footer Char"/>
    <w:basedOn w:val="19"/>
    <w:qFormat/>
    <w:uiPriority w:val="0"/>
    <w:rPr>
      <w:rFonts w:ascii="Times New Roman" w:hAnsi="Times New Roman"/>
      <w:sz w:val="18"/>
      <w:szCs w:val="18"/>
    </w:rPr>
  </w:style>
  <w:style w:type="character" w:customStyle="1" w:styleId="29">
    <w:name w:val="Body Text Char"/>
    <w:basedOn w:val="19"/>
    <w:qFormat/>
    <w:uiPriority w:val="0"/>
    <w:rPr>
      <w:rFonts w:ascii="Times New Roman" w:hAnsi="Times New Roman"/>
      <w:szCs w:val="24"/>
    </w:rPr>
  </w:style>
  <w:style w:type="paragraph" w:customStyle="1" w:styleId="30">
    <w:name w:val="Default"/>
    <w:qFormat/>
    <w:uiPriority w:val="99"/>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31">
    <w:name w:val="List Paragraph"/>
    <w:basedOn w:val="1"/>
    <w:qFormat/>
    <w:uiPriority w:val="0"/>
    <w:pPr>
      <w:ind w:firstLine="200" w:firstLineChars="200"/>
    </w:pPr>
  </w:style>
  <w:style w:type="paragraph" w:customStyle="1" w:styleId="32">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33">
    <w:name w:val="TOC 标题2"/>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character" w:customStyle="1" w:styleId="34">
    <w:name w:val="NormalCharacter"/>
    <w:semiHidden/>
    <w:qFormat/>
    <w:uiPriority w:val="0"/>
  </w:style>
  <w:style w:type="paragraph" w:customStyle="1" w:styleId="35">
    <w:name w:val="Body text|1"/>
    <w:basedOn w:val="1"/>
    <w:qFormat/>
    <w:uiPriority w:val="0"/>
    <w:pPr>
      <w:spacing w:line="389" w:lineRule="auto"/>
      <w:ind w:firstLine="400"/>
    </w:pPr>
    <w:rPr>
      <w:rFonts w:ascii="宋体" w:hAnsi="宋体" w:cs="宋体"/>
      <w:color w:val="545F76"/>
      <w:sz w:val="30"/>
      <w:szCs w:val="30"/>
      <w:lang w:val="zh-TW" w:eastAsia="zh-TW" w:bidi="zh-TW"/>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paragraph" w:customStyle="1" w:styleId="37">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F5597" w:themeColor="accent1" w:themeShade="BF"/>
      <w:kern w:val="0"/>
      <w:sz w:val="28"/>
      <w:szCs w:val="28"/>
    </w:rPr>
  </w:style>
  <w:style w:type="character" w:customStyle="1" w:styleId="38">
    <w:name w:val="font31"/>
    <w:basedOn w:val="19"/>
    <w:qFormat/>
    <w:uiPriority w:val="0"/>
    <w:rPr>
      <w:rFonts w:hint="eastAsia" w:ascii="宋体" w:hAnsi="宋体" w:eastAsia="宋体" w:cs="宋体"/>
      <w:color w:val="000000"/>
      <w:sz w:val="24"/>
      <w:szCs w:val="24"/>
      <w:u w:val="none"/>
    </w:rPr>
  </w:style>
  <w:style w:type="character" w:customStyle="1" w:styleId="39">
    <w:name w:val="font11"/>
    <w:basedOn w:val="19"/>
    <w:qFormat/>
    <w:uiPriority w:val="0"/>
    <w:rPr>
      <w:rFonts w:hint="default" w:ascii="Times New Roman" w:hAnsi="Times New Roman" w:cs="Times New Roman"/>
      <w:color w:val="000000"/>
      <w:sz w:val="24"/>
      <w:szCs w:val="24"/>
      <w:u w:val="none"/>
    </w:rPr>
  </w:style>
  <w:style w:type="character" w:customStyle="1" w:styleId="40">
    <w:name w:val="font01"/>
    <w:basedOn w:val="19"/>
    <w:qFormat/>
    <w:uiPriority w:val="0"/>
    <w:rPr>
      <w:rFonts w:hint="eastAsia" w:ascii="宋体" w:hAnsi="宋体" w:eastAsia="宋体" w:cs="宋体"/>
      <w:b/>
      <w:bCs/>
      <w:color w:val="000000"/>
      <w:sz w:val="24"/>
      <w:szCs w:val="24"/>
      <w:u w:val="none"/>
    </w:rPr>
  </w:style>
  <w:style w:type="character" w:customStyle="1" w:styleId="41">
    <w:name w:val="font21"/>
    <w:basedOn w:val="19"/>
    <w:qFormat/>
    <w:uiPriority w:val="0"/>
    <w:rPr>
      <w:rFonts w:hint="eastAsia" w:ascii="宋体" w:hAnsi="宋体" w:eastAsia="宋体" w:cs="宋体"/>
      <w:color w:val="000000"/>
      <w:sz w:val="24"/>
      <w:szCs w:val="24"/>
      <w:u w:val="none"/>
    </w:rPr>
  </w:style>
  <w:style w:type="character" w:customStyle="1" w:styleId="42">
    <w:name w:val="font51"/>
    <w:basedOn w:val="19"/>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cap="all" spc="50" baseline="0">
                <a:solidFill>
                  <a:schemeClr val="tx1">
                    <a:lumMod val="65000"/>
                    <a:lumOff val="35000"/>
                  </a:schemeClr>
                </a:solidFill>
                <a:latin typeface="+mn-lt"/>
                <a:ea typeface="+mn-ea"/>
                <a:cs typeface="+mn-cs"/>
              </a:defRPr>
            </a:pPr>
            <a:r>
              <a:rPr sz="1200" b="0">
                <a:latin typeface="黑体" panose="02010609060101010101" charset="-122"/>
                <a:ea typeface="黑体" panose="02010609060101010101" charset="-122"/>
              </a:rPr>
              <a:t>收入、支出决算总计变动情况图</a:t>
            </a:r>
            <a:endParaRPr sz="1200" b="0">
              <a:latin typeface="黑体" panose="02010609060101010101" charset="-122"/>
              <a:ea typeface="黑体" panose="02010609060101010101" charset="-122"/>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2021年</c:v>
                </c:pt>
                <c:pt idx="1">
                  <c:v>2022年</c:v>
                </c:pt>
              </c:strCache>
            </c:strRef>
          </c:cat>
          <c:val>
            <c:numRef>
              <c:f>Sheet1!$B$2:$B$3</c:f>
              <c:numCache>
                <c:formatCode>General</c:formatCode>
                <c:ptCount val="2"/>
                <c:pt idx="0">
                  <c:v>540.2</c:v>
                </c:pt>
                <c:pt idx="1">
                  <c:v>578.72</c:v>
                </c:pt>
              </c:numCache>
            </c:numRef>
          </c:val>
        </c:ser>
        <c:ser>
          <c:idx val="1"/>
          <c:order val="1"/>
          <c:tx>
            <c:strRef>
              <c:f>Sheet1!$C$1</c:f>
              <c:strCache>
                <c:ptCount val="1"/>
                <c:pt idx="0">
                  <c:v>支出</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2021年</c:v>
                </c:pt>
                <c:pt idx="1">
                  <c:v>2022年</c:v>
                </c:pt>
              </c:strCache>
            </c:strRef>
          </c:cat>
          <c:val>
            <c:numRef>
              <c:f>Sheet1!$C$2:$C$3</c:f>
              <c:numCache>
                <c:formatCode>General</c:formatCode>
                <c:ptCount val="2"/>
                <c:pt idx="0">
                  <c:v>548.92</c:v>
                </c:pt>
                <c:pt idx="1">
                  <c:v>578.72</c:v>
                </c:pt>
              </c:numCache>
            </c:numRef>
          </c:val>
        </c:ser>
        <c:dLbls>
          <c:showLegendKey val="0"/>
          <c:showVal val="1"/>
          <c:showCatName val="0"/>
          <c:showSerName val="0"/>
          <c:showPercent val="0"/>
          <c:showBubbleSize val="0"/>
        </c:dLbls>
        <c:gapWidth val="355"/>
        <c:overlap val="-70"/>
        <c:axId val="83131776"/>
        <c:axId val="83035264"/>
      </c:barChart>
      <c:catAx>
        <c:axId val="8313177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035264"/>
        <c:crosses val="autoZero"/>
        <c:auto val="1"/>
        <c:lblAlgn val="ctr"/>
        <c:lblOffset val="100"/>
        <c:noMultiLvlLbl val="0"/>
      </c:catAx>
      <c:valAx>
        <c:axId val="83035264"/>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prstDash val="solid"/>
              <a:round/>
            </a:ln>
            <a:effectLst/>
          </c:spPr>
        </c:majorGridlines>
        <c:numFmt formatCode="General" sourceLinked="1"/>
        <c:majorTickMark val="out"/>
        <c:minorTickMark val="none"/>
        <c:tickLblPos val="none"/>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13177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explosion val="0"/>
          <c:dPt>
            <c:idx val="0"/>
            <c:bubble3D val="0"/>
            <c:spPr>
              <a:solidFill>
                <a:schemeClr val="accent1">
                  <a:shade val="76667"/>
                </a:schemeClr>
              </a:solidFill>
              <a:ln>
                <a:noFill/>
              </a:ln>
              <a:effectLst>
                <a:outerShdw blurRad="254000" sx="102000" sy="102000" algn="ctr" rotWithShape="0">
                  <a:prstClr val="black">
                    <a:alpha val="20000"/>
                  </a:prstClr>
                </a:outerShdw>
              </a:effectLst>
            </c:spPr>
          </c:dPt>
          <c:dPt>
            <c:idx val="1"/>
            <c:bubble3D val="0"/>
            <c:spPr>
              <a:solidFill>
                <a:schemeClr val="accent2">
                  <a:shade val="76667"/>
                </a:schemeClr>
              </a:solidFill>
              <a:ln>
                <a:noFill/>
              </a:ln>
              <a:effectLst>
                <a:outerShdw blurRad="254000" sx="102000" sy="102000" algn="ctr" rotWithShape="0">
                  <a:prstClr val="black">
                    <a:alpha val="20000"/>
                  </a:prstClr>
                </a:outerShdw>
              </a:effectLst>
            </c:spPr>
          </c:dPt>
          <c:dPt>
            <c:idx val="2"/>
            <c:bubble3D val="0"/>
            <c:spPr>
              <a:solidFill>
                <a:schemeClr val="accent3">
                  <a:shade val="76667"/>
                </a:schemeClr>
              </a:solidFill>
              <a:ln>
                <a:noFill/>
              </a:ln>
              <a:effectLst>
                <a:outerShdw blurRad="254000" sx="102000" sy="102000" algn="ctr" rotWithShape="0">
                  <a:prstClr val="black">
                    <a:alpha val="20000"/>
                  </a:prstClr>
                </a:outerShdw>
              </a:effectLst>
            </c:spPr>
          </c:dPt>
          <c:dPt>
            <c:idx val="3"/>
            <c:bubble3D val="0"/>
            <c:spPr>
              <a:solidFill>
                <a:schemeClr val="accent4">
                  <a:shade val="76667"/>
                </a:schemeClr>
              </a:solidFill>
              <a:ln>
                <a:noFill/>
              </a:ln>
              <a:effectLst>
                <a:outerShdw blurRad="254000" sx="102000" sy="102000" algn="ctr" rotWithShape="0">
                  <a:prstClr val="black">
                    <a:alpha val="20000"/>
                  </a:prstClr>
                </a:outerShdw>
              </a:effectLst>
            </c:spPr>
          </c:dPt>
          <c:dPt>
            <c:idx val="4"/>
            <c:bubble3D val="0"/>
            <c:spPr>
              <a:solidFill>
                <a:schemeClr val="accent5">
                  <a:shade val="76667"/>
                </a:schemeClr>
              </a:solidFill>
              <a:ln>
                <a:noFill/>
              </a:ln>
              <a:effectLst>
                <a:outerShdw blurRad="254000" sx="102000" sy="102000" algn="ctr" rotWithShape="0">
                  <a:prstClr val="black">
                    <a:alpha val="20000"/>
                  </a:prstClr>
                </a:outerShdw>
              </a:effectLst>
            </c:spPr>
          </c:dPt>
          <c:dPt>
            <c:idx val="5"/>
            <c:bubble3D val="0"/>
            <c:spPr>
              <a:solidFill>
                <a:schemeClr val="accent6">
                  <a:shade val="76667"/>
                </a:schemeClr>
              </a:solidFill>
              <a:ln>
                <a:noFill/>
              </a:ln>
              <a:effectLst>
                <a:outerShdw blurRad="254000" sx="102000" sy="102000" algn="ctr" rotWithShape="0">
                  <a:prstClr val="black">
                    <a:alpha val="20000"/>
                  </a:prstClr>
                </a:outerShdw>
              </a:effectLst>
            </c:spPr>
          </c:dPt>
          <c:dPt>
            <c:idx val="6"/>
            <c:bubble3D val="0"/>
            <c:spPr>
              <a:solidFill>
                <a:schemeClr val="accent1">
                  <a:tint val="76667"/>
                </a:schemeClr>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General</c:formatCode>
                <c:ptCount val="7"/>
                <c:pt idx="0">
                  <c:v>578.72</c:v>
                </c:pt>
                <c:pt idx="1">
                  <c:v>0</c:v>
                </c:pt>
                <c:pt idx="2">
                  <c:v>0</c:v>
                </c:pt>
                <c:pt idx="3">
                  <c:v>0</c:v>
                </c:pt>
                <c:pt idx="4">
                  <c:v>0</c:v>
                </c:pt>
                <c:pt idx="5">
                  <c:v>0</c:v>
                </c:pt>
                <c:pt idx="6">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chemeClr val="tx1">
                    <a:lumMod val="50000"/>
                    <a:lumOff val="50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收入决算结构图</c:v>
                </c:pt>
              </c:strCache>
            </c:strRef>
          </c:tx>
          <c:explosion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430.77</c:v>
                </c:pt>
                <c:pt idx="1">
                  <c:v>147.95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cap="all" spc="50" baseline="0">
                <a:solidFill>
                  <a:schemeClr val="tx1">
                    <a:lumMod val="65000"/>
                    <a:lumOff val="35000"/>
                  </a:schemeClr>
                </a:solidFill>
                <a:latin typeface="+mn-lt"/>
                <a:ea typeface="+mn-ea"/>
                <a:cs typeface="+mn-cs"/>
              </a:defRPr>
            </a:pPr>
            <a:r>
              <a:rPr sz="1200" b="0">
                <a:latin typeface="黑体" panose="02010609060101010101" charset="-122"/>
                <a:ea typeface="黑体" panose="02010609060101010101" charset="-122"/>
              </a:rPr>
              <a:t>财政拨款收、支决算总计</a:t>
            </a:r>
            <a:endParaRPr sz="1200" b="0">
              <a:latin typeface="黑体" panose="02010609060101010101" charset="-122"/>
              <a:ea typeface="黑体" panose="02010609060101010101" charset="-122"/>
            </a:endParaRPr>
          </a:p>
          <a:p>
            <a:pPr>
              <a:defRPr lang="zh-CN" sz="1800" b="1" i="0" u="none" strike="noStrike" kern="1200" cap="all" spc="50" baseline="0">
                <a:solidFill>
                  <a:schemeClr val="tx1">
                    <a:lumMod val="65000"/>
                    <a:lumOff val="35000"/>
                  </a:schemeClr>
                </a:solidFill>
                <a:latin typeface="+mn-lt"/>
                <a:ea typeface="+mn-ea"/>
                <a:cs typeface="+mn-cs"/>
              </a:defRPr>
            </a:pPr>
            <a:r>
              <a:rPr sz="1200" b="0">
                <a:latin typeface="黑体" panose="02010609060101010101" charset="-122"/>
                <a:ea typeface="黑体" panose="02010609060101010101" charset="-122"/>
              </a:rPr>
              <a:t>变动情况图</a:t>
            </a:r>
            <a:endParaRPr sz="1200" b="0">
              <a:latin typeface="黑体" panose="02010609060101010101" charset="-122"/>
              <a:ea typeface="黑体" panose="02010609060101010101" charset="-122"/>
            </a:endParaRPr>
          </a:p>
        </c:rich>
      </c:tx>
      <c:layout/>
      <c:overlay val="0"/>
      <c:spPr>
        <a:noFill/>
        <a:ln>
          <a:noFill/>
        </a:ln>
        <a:effectLst/>
      </c:spPr>
    </c:title>
    <c:autoTitleDeleted val="0"/>
    <c:plotArea>
      <c:layout>
        <c:manualLayout>
          <c:layoutTarget val="inner"/>
          <c:xMode val="edge"/>
          <c:yMode val="edge"/>
          <c:x val="0.0616155018506424"/>
          <c:y val="0.336023477622892"/>
          <c:w val="0.904202046592641"/>
          <c:h val="0.39523110785033"/>
        </c:manualLayout>
      </c:layout>
      <c:barChart>
        <c:barDir val="col"/>
        <c:grouping val="clustered"/>
        <c:varyColors val="0"/>
        <c:ser>
          <c:idx val="0"/>
          <c:order val="0"/>
          <c:tx>
            <c:strRef>
              <c:f>Sheet1!$B$1</c:f>
              <c:strCache>
                <c:ptCount val="1"/>
                <c:pt idx="0">
                  <c:v>收入</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2021年</c:v>
                </c:pt>
                <c:pt idx="1">
                  <c:v>2022年</c:v>
                </c:pt>
              </c:strCache>
            </c:strRef>
          </c:cat>
          <c:val>
            <c:numRef>
              <c:f>Sheet1!$B$2:$B$3</c:f>
              <c:numCache>
                <c:formatCode>General</c:formatCode>
                <c:ptCount val="2"/>
                <c:pt idx="0">
                  <c:v>540.2</c:v>
                </c:pt>
                <c:pt idx="1">
                  <c:v>578.72</c:v>
                </c:pt>
              </c:numCache>
            </c:numRef>
          </c:val>
        </c:ser>
        <c:ser>
          <c:idx val="1"/>
          <c:order val="1"/>
          <c:tx>
            <c:strRef>
              <c:f>Sheet1!$C$1</c:f>
              <c:strCache>
                <c:ptCount val="1"/>
                <c:pt idx="0">
                  <c:v>支出</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2021年</c:v>
                </c:pt>
                <c:pt idx="1">
                  <c:v>2022年</c:v>
                </c:pt>
              </c:strCache>
            </c:strRef>
          </c:cat>
          <c:val>
            <c:numRef>
              <c:f>Sheet1!$C$2:$C$3</c:f>
              <c:numCache>
                <c:formatCode>General</c:formatCode>
                <c:ptCount val="2"/>
                <c:pt idx="0">
                  <c:v>548.92</c:v>
                </c:pt>
                <c:pt idx="1">
                  <c:v>578.72</c:v>
                </c:pt>
              </c:numCache>
            </c:numRef>
          </c:val>
        </c:ser>
        <c:dLbls>
          <c:showLegendKey val="0"/>
          <c:showVal val="1"/>
          <c:showCatName val="0"/>
          <c:showSerName val="0"/>
          <c:showPercent val="0"/>
          <c:showBubbleSize val="0"/>
        </c:dLbls>
        <c:gapWidth val="355"/>
        <c:overlap val="-70"/>
        <c:axId val="83481344"/>
        <c:axId val="83482880"/>
      </c:barChart>
      <c:catAx>
        <c:axId val="8348134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482880"/>
        <c:crosses val="autoZero"/>
        <c:auto val="1"/>
        <c:lblAlgn val="ctr"/>
        <c:lblOffset val="100"/>
        <c:noMultiLvlLbl val="0"/>
      </c:catAx>
      <c:valAx>
        <c:axId val="83482880"/>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prstDash val="solid"/>
              <a:round/>
            </a:ln>
            <a:effectLst/>
          </c:spPr>
        </c:majorGridlines>
        <c:numFmt formatCode="General" sourceLinked="1"/>
        <c:majorTickMark val="out"/>
        <c:minorTickMark val="none"/>
        <c:tickLblPos val="none"/>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48134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cap="all" spc="50" baseline="0">
                <a:solidFill>
                  <a:schemeClr val="tx1">
                    <a:lumMod val="65000"/>
                    <a:lumOff val="35000"/>
                  </a:schemeClr>
                </a:solidFill>
                <a:latin typeface="+mn-lt"/>
                <a:ea typeface="+mn-ea"/>
                <a:cs typeface="+mn-cs"/>
              </a:defRPr>
            </a:pPr>
            <a:r>
              <a:rPr sz="1000" b="0">
                <a:latin typeface="黑体" panose="02010609060101010101" charset="-122"/>
                <a:ea typeface="黑体" panose="02010609060101010101" charset="-122"/>
              </a:rPr>
              <a:t>一般公共预算财政拨款</a:t>
            </a:r>
            <a:endParaRPr sz="1000" b="0">
              <a:latin typeface="黑体" panose="02010609060101010101" charset="-122"/>
              <a:ea typeface="黑体" panose="02010609060101010101" charset="-122"/>
            </a:endParaRPr>
          </a:p>
          <a:p>
            <a:pPr>
              <a:defRPr lang="zh-CN" sz="1800" b="1" i="0" u="none" strike="noStrike" kern="1200" cap="all" spc="50" baseline="0">
                <a:solidFill>
                  <a:schemeClr val="tx1">
                    <a:lumMod val="65000"/>
                    <a:lumOff val="35000"/>
                  </a:schemeClr>
                </a:solidFill>
                <a:latin typeface="+mn-lt"/>
                <a:ea typeface="+mn-ea"/>
                <a:cs typeface="+mn-cs"/>
              </a:defRPr>
            </a:pPr>
            <a:r>
              <a:rPr sz="1000" b="0">
                <a:latin typeface="黑体" panose="02010609060101010101" charset="-122"/>
                <a:ea typeface="黑体" panose="02010609060101010101" charset="-122"/>
              </a:rPr>
              <a:t>支出决算变动情况图</a:t>
            </a:r>
            <a:endParaRPr sz="1000" b="0">
              <a:latin typeface="黑体" panose="02010609060101010101" charset="-122"/>
              <a:ea typeface="黑体" panose="02010609060101010101" charset="-122"/>
            </a:endParaRPr>
          </a:p>
        </c:rich>
      </c:tx>
      <c:layout>
        <c:manualLayout>
          <c:xMode val="edge"/>
          <c:yMode val="edge"/>
          <c:x val="0.264641846287829"/>
          <c:y val="0.0638297872340425"/>
        </c:manualLayout>
      </c:layout>
      <c:overlay val="0"/>
      <c:spPr>
        <a:noFill/>
        <a:ln>
          <a:noFill/>
        </a:ln>
        <a:effectLst/>
      </c:spPr>
    </c:title>
    <c:autoTitleDeleted val="0"/>
    <c:plotArea>
      <c:layout>
        <c:manualLayout>
          <c:layoutTarget val="inner"/>
          <c:xMode val="edge"/>
          <c:yMode val="edge"/>
          <c:x val="0.0616155018506424"/>
          <c:y val="0.336023477622892"/>
          <c:w val="0.904202046592641"/>
          <c:h val="0.39523110785033"/>
        </c:manualLayout>
      </c:layout>
      <c:barChart>
        <c:barDir val="col"/>
        <c:grouping val="clustered"/>
        <c:varyColors val="0"/>
        <c:ser>
          <c:idx val="0"/>
          <c:order val="0"/>
          <c:tx>
            <c:strRef>
              <c:f>Sheet1!$C$1</c:f>
              <c:strCache>
                <c:ptCount val="1"/>
                <c:pt idx="0">
                  <c:v>支出</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2021年</c:v>
                </c:pt>
                <c:pt idx="1">
                  <c:v>2022年</c:v>
                </c:pt>
              </c:strCache>
            </c:strRef>
          </c:cat>
          <c:val>
            <c:numRef>
              <c:f>Sheet1!$C$2:$C$3</c:f>
              <c:numCache>
                <c:formatCode>General</c:formatCode>
                <c:ptCount val="2"/>
                <c:pt idx="0">
                  <c:v>548.92</c:v>
                </c:pt>
                <c:pt idx="1">
                  <c:v>578.72</c:v>
                </c:pt>
              </c:numCache>
            </c:numRef>
          </c:val>
        </c:ser>
        <c:dLbls>
          <c:showLegendKey val="0"/>
          <c:showVal val="1"/>
          <c:showCatName val="0"/>
          <c:showSerName val="0"/>
          <c:showPercent val="0"/>
          <c:showBubbleSize val="0"/>
        </c:dLbls>
        <c:gapWidth val="355"/>
        <c:overlap val="-70"/>
        <c:axId val="83441536"/>
        <c:axId val="83443072"/>
      </c:barChart>
      <c:catAx>
        <c:axId val="8344153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443072"/>
        <c:crosses val="autoZero"/>
        <c:auto val="1"/>
        <c:lblAlgn val="ctr"/>
        <c:lblOffset val="100"/>
        <c:noMultiLvlLbl val="0"/>
      </c:catAx>
      <c:valAx>
        <c:axId val="83443072"/>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prstDash val="solid"/>
              <a:round/>
            </a:ln>
            <a:effectLst/>
          </c:spPr>
        </c:majorGridlines>
        <c:numFmt formatCode="General" sourceLinked="1"/>
        <c:majorTickMark val="out"/>
        <c:minorTickMark val="none"/>
        <c:tickLblPos val="none"/>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44153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chemeClr val="tx1">
                    <a:lumMod val="50000"/>
                    <a:lumOff val="50000"/>
                  </a:schemeClr>
                </a:solidFill>
                <a:latin typeface="+mn-lt"/>
                <a:ea typeface="+mn-ea"/>
                <a:cs typeface="+mn-cs"/>
              </a:defRPr>
            </a:pPr>
            <a:r>
              <a:t>一般公共预算财政拨款</a:t>
            </a:r>
          </a:p>
          <a:p>
            <a:pPr defTabSz="914400">
              <a:defRPr lang="zh-CN" sz="1400" b="0" i="0" u="none" strike="noStrike" kern="1200" cap="none" spc="20" baseline="0">
                <a:solidFill>
                  <a:schemeClr val="tx1">
                    <a:lumMod val="50000"/>
                    <a:lumOff val="50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一般公共预算财政拨款支出决算结构图</c:v>
                </c:pt>
              </c:strCache>
            </c:strRef>
          </c:tx>
          <c:explosion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dPt>
          <c:dLbls>
            <c:dLbl>
              <c:idx val="0"/>
              <c:layout>
                <c:manualLayout>
                  <c:x val="0.117789050862234"/>
                  <c:y val="-0.079628276753798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479340648910359"/>
                  <c:y val="0.027472752841789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60186340775686"/>
                  <c:y val="-0.02187501586011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496811653896316"/>
                  <c:y val="-0.019156186504150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一般公共服务</c:v>
                </c:pt>
                <c:pt idx="1">
                  <c:v>社会保障和就业</c:v>
                </c:pt>
                <c:pt idx="2">
                  <c:v>卫生健康</c:v>
                </c:pt>
                <c:pt idx="3">
                  <c:v>住房保障</c:v>
                </c:pt>
              </c:strCache>
            </c:strRef>
          </c:cat>
          <c:val>
            <c:numRef>
              <c:f>Sheet1!$B$2:$B$5</c:f>
              <c:numCache>
                <c:formatCode>General</c:formatCode>
                <c:ptCount val="4"/>
                <c:pt idx="0">
                  <c:v>482.96</c:v>
                </c:pt>
                <c:pt idx="1">
                  <c:v>31.21</c:v>
                </c:pt>
                <c:pt idx="2">
                  <c:v>14.14</c:v>
                </c:pt>
                <c:pt idx="3">
                  <c:v>20.6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chemeClr val="tx1">
                    <a:lumMod val="50000"/>
                    <a:lumOff val="50000"/>
                  </a:schemeClr>
                </a:solidFill>
                <a:latin typeface="+mn-lt"/>
                <a:ea typeface="+mn-ea"/>
                <a:cs typeface="+mn-cs"/>
              </a:defRPr>
            </a:pPr>
            <a:r>
              <a:rPr lang="zh-CN" altLang="zh-CN" sz="1400" b="0" i="0" u="none" strike="noStrike" cap="none" baseline="0"/>
              <a:t>“三公”经费财政拨款支出结构</a:t>
            </a:r>
            <a:r>
              <a:t>图</a:t>
            </a:r>
          </a:p>
        </c:rich>
      </c:tx>
      <c:layout/>
      <c:overlay val="0"/>
      <c:spPr>
        <a:noFill/>
        <a:ln>
          <a:noFill/>
        </a:ln>
        <a:effectLst/>
      </c:spPr>
    </c:title>
    <c:autoTitleDeleted val="0"/>
    <c:plotArea>
      <c:layout/>
      <c:pieChart>
        <c:varyColors val="1"/>
        <c:ser>
          <c:idx val="0"/>
          <c:order val="0"/>
          <c:tx>
            <c:strRef>
              <c:f>Sheet1!$B$1</c:f>
              <c:strCache>
                <c:ptCount val="1"/>
                <c:pt idx="0">
                  <c:v>一般公共预算财政拨款支出决算结构图</c:v>
                </c:pt>
              </c:strCache>
            </c:strRef>
          </c:tx>
          <c:explosion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dPt>
          <c:dLbls>
            <c:dLbl>
              <c:idx val="0"/>
              <c:layout>
                <c:manualLayout>
                  <c:x val="0.117789050862234"/>
                  <c:y val="-0.079628276753798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479340648910359"/>
                  <c:y val="0.027472752841789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60186340775686"/>
                  <c:y val="-0.02187501586011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11.52</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82</Pages>
  <Words>32699</Words>
  <Characters>34682</Characters>
  <Lines>311</Lines>
  <Paragraphs>87</Paragraphs>
  <TotalTime>70</TotalTime>
  <ScaleCrop>false</ScaleCrop>
  <LinksUpToDate>false</LinksUpToDate>
  <CharactersWithSpaces>35400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2020-08-05T09:49:00Z</dcterms:created>
  <dc:creator>曹颖</dc:creator>
  <cp:lastModifiedBy>Ridicule</cp:lastModifiedBy>
  <cp:lastPrinted>2023-09-13T07:35:00Z</cp:lastPrinted>
  <dcterms:modified xsi:type="dcterms:W3CDTF">2023-09-17T07:21:28Z</dcterms:modified>
  <dc:title>四川省***</dc:title>
  <cp:revision>116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8684FDECC3ED4817835CBAFE4ECDE460</vt:lpwstr>
  </property>
</Properties>
</file>