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lang w:eastAsia="zh-CN"/>
        </w:rPr>
      </w:pPr>
    </w:p>
    <w:p>
      <w:pPr>
        <w:rPr>
          <w:rFonts w:hint="eastAsia" w:ascii="仿宋_GB2312" w:hAnsi="仿宋_GB2312" w:eastAsia="仿宋_GB2312" w:cs="仿宋_GB2312"/>
        </w:rPr>
      </w:pPr>
    </w:p>
    <w:p>
      <w:pPr>
        <w:rPr>
          <w:rFonts w:hint="eastAsia" w:ascii="仿宋_GB2312" w:hAnsi="仿宋_GB2312" w:eastAsia="仿宋_GB2312" w:cs="仿宋_GB2312"/>
        </w:rPr>
      </w:pPr>
    </w:p>
    <w:p>
      <w:pPr>
        <w:ind w:firstLine="1050" w:firstLineChars="500"/>
        <w:rPr>
          <w:rFonts w:hint="eastAsia" w:ascii="仿宋_GB2312" w:hAnsi="仿宋_GB2312" w:eastAsia="仿宋_GB2312" w:cs="仿宋_GB2312"/>
        </w:rPr>
      </w:pPr>
    </w:p>
    <w:p>
      <w:pPr>
        <w:ind w:firstLine="1050" w:firstLineChars="500"/>
        <w:rPr>
          <w:rFonts w:hint="eastAsia" w:ascii="仿宋_GB2312" w:hAnsi="仿宋_GB2312" w:eastAsia="仿宋_GB2312" w:cs="仿宋_GB2312"/>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jc w:val="center"/>
        <w:rPr>
          <w:rFonts w:hint="eastAsia" w:ascii="仿宋_GB2312" w:hAnsi="仿宋_GB2312" w:eastAsia="仿宋_GB2312" w:cs="仿宋_GB2312"/>
          <w:sz w:val="48"/>
          <w:szCs w:val="48"/>
          <w:lang w:val="en-US" w:eastAsia="zh-CN"/>
        </w:rPr>
      </w:pPr>
      <w:r>
        <w:rPr>
          <w:rFonts w:hint="eastAsia" w:ascii="仿宋_GB2312" w:hAnsi="仿宋_GB2312" w:eastAsia="仿宋_GB2312" w:cs="仿宋_GB2312"/>
          <w:sz w:val="48"/>
          <w:szCs w:val="48"/>
          <w:lang w:val="en-US" w:eastAsia="zh-CN"/>
        </w:rPr>
        <w:t>阿坝州妇女联合会</w:t>
      </w:r>
    </w:p>
    <w:p>
      <w:pPr>
        <w:jc w:val="center"/>
        <w:rPr>
          <w:rFonts w:hint="eastAsia" w:ascii="仿宋_GB2312" w:hAnsi="仿宋_GB2312" w:eastAsia="仿宋_GB2312" w:cs="仿宋_GB2312"/>
          <w:sz w:val="44"/>
          <w:szCs w:val="44"/>
        </w:rPr>
      </w:pPr>
      <w:r>
        <w:rPr>
          <w:rFonts w:hint="eastAsia" w:ascii="仿宋_GB2312" w:hAnsi="仿宋_GB2312" w:eastAsia="仿宋_GB2312" w:cs="仿宋_GB2312"/>
          <w:sz w:val="48"/>
          <w:szCs w:val="48"/>
        </w:rPr>
        <w:t>2025年部门预算</w:t>
      </w: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ind w:firstLine="1760" w:firstLineChars="400"/>
        <w:rPr>
          <w:rFonts w:hint="eastAsia" w:ascii="仿宋_GB2312" w:hAnsi="仿宋_GB2312" w:eastAsia="仿宋_GB2312" w:cs="仿宋_GB2312"/>
          <w:sz w:val="44"/>
          <w:szCs w:val="44"/>
        </w:rPr>
      </w:pPr>
    </w:p>
    <w:p>
      <w:pPr>
        <w:pStyle w:val="2"/>
        <w:rPr>
          <w:rFonts w:hint="eastAsia" w:ascii="仿宋_GB2312" w:hAnsi="仿宋_GB2312" w:eastAsia="仿宋_GB2312" w:cs="仿宋_GB2312"/>
        </w:rPr>
      </w:pPr>
    </w:p>
    <w:p>
      <w:pPr>
        <w:ind w:firstLine="1760" w:firstLineChars="400"/>
        <w:rPr>
          <w:rFonts w:hint="eastAsia" w:ascii="仿宋_GB2312" w:hAnsi="仿宋_GB2312" w:eastAsia="仿宋_GB2312" w:cs="仿宋_GB2312"/>
          <w:sz w:val="44"/>
          <w:szCs w:val="44"/>
        </w:rPr>
      </w:pPr>
    </w:p>
    <w:p>
      <w:pPr>
        <w:jc w:val="center"/>
        <w:rPr>
          <w:rFonts w:hint="eastAsia" w:ascii="仿宋_GB2312" w:hAnsi="仿宋_GB2312" w:eastAsia="仿宋_GB2312" w:cs="仿宋_GB2312"/>
          <w:sz w:val="44"/>
          <w:szCs w:val="44"/>
          <w:lang w:val="en-US" w:eastAsia="zh-CN"/>
        </w:rPr>
        <w:sectPr>
          <w:headerReference r:id="rId3" w:type="default"/>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val="0"/>
          <w:bCs w:val="0"/>
          <w:sz w:val="40"/>
          <w:szCs w:val="40"/>
          <w:lang w:val="en-US" w:eastAsia="zh-CN"/>
        </w:rPr>
        <w:t>2025年2月19</w:t>
      </w:r>
      <w:bookmarkStart w:id="6" w:name="_GoBack"/>
      <w:bookmarkEnd w:id="6"/>
      <w:r>
        <w:rPr>
          <w:rFonts w:hint="eastAsia" w:ascii="仿宋_GB2312" w:hAnsi="仿宋_GB2312" w:eastAsia="仿宋_GB2312" w:cs="仿宋_GB2312"/>
          <w:b w:val="0"/>
          <w:bCs w:val="0"/>
          <w:sz w:val="40"/>
          <w:szCs w:val="40"/>
          <w:lang w:val="en-US" w:eastAsia="zh-CN"/>
        </w:rPr>
        <w:t>日</w:t>
      </w:r>
    </w:p>
    <w:p>
      <w:pPr>
        <w:pStyle w:val="2"/>
        <w:rPr>
          <w:rFonts w:hint="eastAsia" w:ascii="仿宋_GB2312" w:hAnsi="仿宋_GB2312" w:eastAsia="仿宋_GB2312" w:cs="仿宋_GB2312"/>
        </w:rPr>
      </w:pPr>
    </w:p>
    <w:p>
      <w:pPr>
        <w:ind w:firstLine="3120" w:firstLineChars="600"/>
        <w:rPr>
          <w:rFonts w:hint="eastAsia" w:ascii="仿宋_GB2312" w:hAnsi="仿宋_GB2312" w:eastAsia="仿宋_GB2312" w:cs="仿宋_GB2312"/>
          <w:sz w:val="52"/>
          <w:szCs w:val="52"/>
        </w:rPr>
      </w:pPr>
      <w:r>
        <w:rPr>
          <w:rFonts w:hint="eastAsia" w:ascii="仿宋_GB2312" w:hAnsi="仿宋_GB2312" w:eastAsia="仿宋_GB2312" w:cs="仿宋_GB2312"/>
          <w:sz w:val="52"/>
          <w:szCs w:val="52"/>
        </w:rPr>
        <w:t>目录</w:t>
      </w:r>
    </w:p>
    <w:p>
      <w:pPr>
        <w:ind w:firstLine="3080" w:firstLineChars="700"/>
        <w:rPr>
          <w:rFonts w:hint="eastAsia" w:ascii="仿宋_GB2312" w:hAnsi="仿宋_GB2312" w:eastAsia="仿宋_GB2312" w:cs="仿宋_GB2312"/>
          <w:sz w:val="44"/>
          <w:szCs w:val="44"/>
        </w:rPr>
      </w:pPr>
    </w:p>
    <w:p>
      <w:pPr>
        <w:pStyle w:val="13"/>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rPr>
          <w:rFonts w:hint="eastAsia" w:ascii="仿宋_GB2312" w:hAnsi="仿宋_GB2312" w:eastAsia="仿宋_GB2312" w:cs="仿宋_GB231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（二）2025年重点工作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二、部门预算单位构成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五、一般公共预算当年拨款情况说明</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（一）一般公共预算当年拨款规模变化情况</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（二）一般公共预算当年拨款结构情况</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（三）一般公共预算当年拨款具体使用情况</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六、一般公共预算基本支出情况说明</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七、“三公”经费财政拨款预算安排情况说明</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八、政府性基金预算支出情况说明</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九、其他重要事项的情况说明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十、名称解释</w:t>
      </w:r>
    </w:p>
    <w:p>
      <w:pPr>
        <w:rPr>
          <w:rFonts w:hint="eastAsia" w:ascii="仿宋_GB2312" w:hAnsi="仿宋_GB2312" w:eastAsia="仿宋_GB2312" w:cs="仿宋_GB2312"/>
          <w:sz w:val="32"/>
          <w:szCs w:val="32"/>
        </w:rPr>
      </w:pPr>
    </w:p>
    <w:p>
      <w:pPr>
        <w:widowControl/>
        <w:shd w:val="clear" w:color="auto" w:fill="FFFFFF"/>
        <w:spacing w:before="100" w:beforeAutospacing="1" w:after="100" w:afterAutospacing="1" w:line="290" w:lineRule="atLeast"/>
        <w:ind w:right="300"/>
        <w:jc w:val="left"/>
        <w:rPr>
          <w:rFonts w:hint="eastAsia" w:ascii="仿宋_GB2312" w:hAnsi="仿宋_GB2312" w:eastAsia="仿宋_GB2312" w:cs="仿宋_GB2312"/>
          <w:kern w:val="0"/>
          <w:sz w:val="12"/>
          <w:szCs w:val="12"/>
        </w:rPr>
      </w:pPr>
    </w:p>
    <w:p>
      <w:pPr>
        <w:pStyle w:val="13"/>
        <w:rPr>
          <w:rFonts w:hint="eastAsia" w:ascii="仿宋_GB2312" w:hAnsi="仿宋_GB2312" w:eastAsia="仿宋_GB2312" w:cs="仿宋_GB2312"/>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pPr>
        <w:pStyle w:val="13"/>
        <w:rPr>
          <w:rFonts w:hint="eastAsia" w:ascii="仿宋_GB2312" w:hAnsi="仿宋_GB2312" w:eastAsia="仿宋_GB2312" w:cs="仿宋_GB2312"/>
          <w:sz w:val="32"/>
          <w:szCs w:val="32"/>
        </w:rPr>
      </w:pPr>
      <w:r>
        <w:rPr>
          <w:rFonts w:hint="eastAsia" w:ascii="黑体" w:hAnsi="黑体" w:eastAsia="黑体" w:cs="黑体"/>
          <w:sz w:val="32"/>
          <w:szCs w:val="32"/>
        </w:rPr>
        <w:t>一、基本职能及主要工作</w:t>
      </w:r>
    </w:p>
    <w:p>
      <w:pPr>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（一）部门职能简介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left"/>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1.坚持正确的政治方向，团结、教育全州各族各界妇女在思想上、行动上同党中央保持高度一致。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left"/>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2.宣传马克思主义妇女观和男女平等基本国策，教育、引导妇女树立正确的世界观、人生观、价值观、弘扬“自尊、自信、自立、自强”精神，积极开展对妇女的科技文化及生产劳动技能教育培训，全面提高妇女素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left"/>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3.代表妇女参与国家和社会事务的民主管理和民主监督；关注并加强研究涉及妇女切身利益的热点、难点问题，及时向州委、州政府反映社情民意，提出对策建议；依法维护妇女儿童的合法权益。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left"/>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4.坚持为妇女儿童服务、为基层服务，加强与社会各界的联系，协调推动全社会为妇女儿童办实事，办好事。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640"/>
        <w:jc w:val="left"/>
        <w:rPr>
          <w:rFonts w:hint="eastAsia" w:ascii="仿宋_GB2312" w:hAnsi="仿宋_GB2312" w:eastAsia="仿宋_GB2312" w:cs="仿宋_GB2312"/>
          <w:i w:val="0"/>
          <w:iCs w:val="0"/>
          <w:caps w:val="0"/>
          <w:color w:val="333333"/>
          <w:spacing w:val="0"/>
          <w:sz w:val="21"/>
          <w:szCs w:val="21"/>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5.指导县妇联依据《 中华全国妇女联合会章程 》和州妇女代表大会的任务，开展妇女儿童工作；联系团体会员并给予工作指导；巩固和扩大各族各界妇女的大团结，促进我州民族团结，社会稳定。</w:t>
      </w:r>
    </w:p>
    <w:p>
      <w:pPr>
        <w:ind w:firstLine="640" w:firstLineChars="200"/>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6.承办州政府妇女儿童工作委员会办公室的工作。</w:t>
      </w:r>
    </w:p>
    <w:p>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（二）2025年重点工作</w:t>
      </w:r>
    </w:p>
    <w:p>
      <w:pPr>
        <w:keepNext w:val="0"/>
        <w:keepLines w:val="0"/>
        <w:pageBreakBefore w:val="0"/>
        <w:kinsoku/>
        <w:wordWrap/>
        <w:overflowPunct/>
        <w:topLinePunct w:val="0"/>
        <w:autoSpaceDE/>
        <w:autoSpaceDN/>
        <w:bidi w:val="0"/>
        <w:adjustRightInd/>
        <w:snapToGrid/>
        <w:spacing w:beforeAutospacing="0" w:line="576" w:lineRule="exact"/>
        <w:ind w:firstLine="643"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一是在增强政治性上因势而新，</w:t>
      </w:r>
      <w:r>
        <w:rPr>
          <w:rFonts w:hint="eastAsia" w:ascii="仿宋_GB2312" w:hAnsi="仿宋_GB2312" w:eastAsia="仿宋_GB2312" w:cs="仿宋_GB2312"/>
          <w:b/>
          <w:bCs/>
          <w:color w:val="auto"/>
          <w:sz w:val="32"/>
          <w:szCs w:val="32"/>
          <w:lang w:val="en-US" w:eastAsia="zh-CN"/>
        </w:rPr>
        <w:t>创新思想引领新形态</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val="0"/>
          <w:bCs w:val="0"/>
          <w:color w:val="auto"/>
          <w:sz w:val="32"/>
          <w:szCs w:val="32"/>
        </w:rPr>
        <w:t>持续深化“巾帼大学习”“巾帼大宣讲”，积极宣传宣讲习近平总书记</w:t>
      </w:r>
      <w:r>
        <w:rPr>
          <w:rFonts w:hint="eastAsia" w:ascii="仿宋_GB2312" w:hAnsi="仿宋_GB2312" w:eastAsia="仿宋_GB2312" w:cs="仿宋_GB2312"/>
          <w:b w:val="0"/>
          <w:bCs w:val="0"/>
          <w:color w:val="auto"/>
          <w:sz w:val="32"/>
          <w:szCs w:val="32"/>
          <w:lang w:val="en-US" w:eastAsia="zh-CN"/>
        </w:rPr>
        <w:t>同全国妇联新一届领导班子成员集体谈话时的重要讲话精神</w:t>
      </w:r>
      <w:r>
        <w:rPr>
          <w:rFonts w:hint="eastAsia" w:ascii="仿宋_GB2312" w:hAnsi="仿宋_GB2312" w:eastAsia="仿宋_GB2312" w:cs="仿宋_GB2312"/>
          <w:b w:val="0"/>
          <w:bCs w:val="0"/>
          <w:color w:val="auto"/>
          <w:sz w:val="32"/>
          <w:szCs w:val="32"/>
        </w:rPr>
        <w:t>和党的二十届三中全会，省委十二届五次、六次全会，州委十二届五次全会精神，开展好“巾帼大宣讲·妇联好声音”等主题活动，引导全州各族各界妇女坚定不移听党话跟党走。</w:t>
      </w:r>
    </w:p>
    <w:p>
      <w:pPr>
        <w:keepNext w:val="0"/>
        <w:keepLines w:val="0"/>
        <w:pageBreakBefore w:val="0"/>
        <w:kinsoku/>
        <w:wordWrap/>
        <w:overflowPunct/>
        <w:topLinePunct w:val="0"/>
        <w:autoSpaceDE/>
        <w:autoSpaceDN/>
        <w:bidi w:val="0"/>
        <w:adjustRightInd/>
        <w:snapToGrid/>
        <w:spacing w:beforeAutospacing="0" w:line="576" w:lineRule="exact"/>
        <w:ind w:firstLine="643"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二是在增强先进性上因时而新，</w:t>
      </w:r>
      <w:r>
        <w:rPr>
          <w:rFonts w:hint="eastAsia" w:ascii="仿宋_GB2312" w:hAnsi="仿宋_GB2312" w:eastAsia="仿宋_GB2312" w:cs="仿宋_GB2312"/>
          <w:b/>
          <w:bCs/>
          <w:color w:val="auto"/>
          <w:sz w:val="32"/>
          <w:szCs w:val="32"/>
          <w:lang w:val="en-US" w:eastAsia="zh-CN"/>
        </w:rPr>
        <w:t>拓展服务大局新内涵</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val="0"/>
          <w:bCs w:val="0"/>
          <w:color w:val="auto"/>
          <w:sz w:val="32"/>
          <w:szCs w:val="32"/>
        </w:rPr>
        <w:t>持续开展乡村振兴、创业就业、科技创新、美丽阿坝“四大”巾帼行动，为创业女性开发设计提供电子商务、共享经济、巾帼家政、旅游民宿</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来料加工</w:t>
      </w:r>
      <w:r>
        <w:rPr>
          <w:rFonts w:hint="eastAsia" w:ascii="仿宋_GB2312" w:hAnsi="仿宋_GB2312" w:eastAsia="仿宋_GB2312" w:cs="仿宋_GB2312"/>
          <w:b w:val="0"/>
          <w:bCs w:val="0"/>
          <w:color w:val="auto"/>
          <w:sz w:val="32"/>
          <w:szCs w:val="32"/>
        </w:rPr>
        <w:t>等有关新质生产力的赋能服务；建好用好各类巾帼示范基地，不断催生新业态新场景新模式，带动更多妇女参与创新创业；积极搭建科技创新服务平台，开展巾帼科技助农、助企、助医等服务，培育更多巾帼新农人、新牧人，</w:t>
      </w:r>
      <w:r>
        <w:rPr>
          <w:rFonts w:hint="eastAsia" w:ascii="仿宋_GB2312" w:hAnsi="仿宋_GB2312" w:eastAsia="仿宋_GB2312" w:cs="仿宋_GB2312"/>
          <w:b w:val="0"/>
          <w:bCs w:val="0"/>
          <w:color w:val="auto"/>
          <w:sz w:val="32"/>
          <w:szCs w:val="32"/>
          <w:lang w:val="en-US" w:eastAsia="zh-CN"/>
        </w:rPr>
        <w:t>拓展妇女参与高质量发展新空间。</w:t>
      </w:r>
    </w:p>
    <w:p>
      <w:pPr>
        <w:keepNext w:val="0"/>
        <w:keepLines w:val="0"/>
        <w:pageBreakBefore w:val="0"/>
        <w:kinsoku/>
        <w:wordWrap/>
        <w:overflowPunct/>
        <w:topLinePunct w:val="0"/>
        <w:autoSpaceDE/>
        <w:autoSpaceDN/>
        <w:bidi w:val="0"/>
        <w:adjustRightInd/>
        <w:snapToGrid/>
        <w:spacing w:beforeAutospacing="0" w:line="576" w:lineRule="exact"/>
        <w:ind w:firstLine="643"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三是在增强群众性上因事而新，</w:t>
      </w:r>
      <w:r>
        <w:rPr>
          <w:rFonts w:hint="eastAsia" w:ascii="仿宋_GB2312" w:hAnsi="仿宋_GB2312" w:eastAsia="仿宋_GB2312" w:cs="仿宋_GB2312"/>
          <w:b/>
          <w:bCs/>
          <w:color w:val="auto"/>
          <w:sz w:val="32"/>
          <w:szCs w:val="32"/>
          <w:lang w:val="en-US" w:eastAsia="zh-CN"/>
        </w:rPr>
        <w:t>提升为民办实事新成效</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val="0"/>
          <w:bCs w:val="0"/>
          <w:color w:val="auto"/>
          <w:sz w:val="32"/>
          <w:szCs w:val="32"/>
        </w:rPr>
        <w:t>持续深化开展“两纲”宣传教育“五进”活动，牵头对“两纲”重点指标进行督导，组织开展两纲统计监测培训，迎接“两纲”中期评估验收，积极组织宣传相关法律法规和政策要求，推动男女平等基本国策和儿童优先原则深入人心。持续关心关爱困境妇女儿童，集中力量抓好办成妇女儿童可感可及可衡量的民生实事，</w:t>
      </w:r>
      <w:r>
        <w:rPr>
          <w:rFonts w:hint="eastAsia" w:ascii="仿宋_GB2312" w:hAnsi="仿宋_GB2312" w:eastAsia="仿宋_GB2312" w:cs="仿宋_GB2312"/>
          <w:b w:val="0"/>
          <w:bCs w:val="0"/>
          <w:color w:val="auto"/>
          <w:sz w:val="32"/>
          <w:szCs w:val="32"/>
          <w:lang w:val="en-US" w:eastAsia="zh-CN"/>
        </w:rPr>
        <w:t>以温度精度力度倾力落实好</w:t>
      </w:r>
      <w:r>
        <w:rPr>
          <w:rFonts w:hint="eastAsia" w:ascii="仿宋_GB2312" w:hAnsi="仿宋_GB2312" w:eastAsia="仿宋_GB2312" w:cs="仿宋_GB2312"/>
          <w:b w:val="0"/>
          <w:bCs w:val="0"/>
          <w:color w:val="auto"/>
          <w:sz w:val="32"/>
          <w:szCs w:val="32"/>
        </w:rPr>
        <w:t>“爱心爸妈”</w:t>
      </w:r>
      <w:r>
        <w:rPr>
          <w:rFonts w:hint="eastAsia" w:ascii="仿宋_GB2312" w:hAnsi="仿宋_GB2312" w:eastAsia="仿宋_GB2312" w:cs="仿宋_GB2312"/>
          <w:b w:val="0"/>
          <w:bCs w:val="0"/>
          <w:color w:val="auto"/>
          <w:sz w:val="32"/>
          <w:szCs w:val="32"/>
          <w:lang w:val="en-US" w:eastAsia="zh-CN"/>
        </w:rPr>
        <w:t>助学</w:t>
      </w:r>
      <w:r>
        <w:rPr>
          <w:rFonts w:hint="eastAsia" w:ascii="仿宋_GB2312" w:hAnsi="仿宋_GB2312" w:eastAsia="仿宋_GB2312" w:cs="仿宋_GB2312"/>
          <w:b w:val="0"/>
          <w:bCs w:val="0"/>
          <w:color w:val="auto"/>
          <w:sz w:val="32"/>
          <w:szCs w:val="32"/>
        </w:rPr>
        <w:t>结对关爱服务，</w:t>
      </w:r>
      <w:r>
        <w:rPr>
          <w:rFonts w:hint="eastAsia" w:ascii="仿宋_GB2312" w:hAnsi="仿宋_GB2312" w:eastAsia="仿宋_GB2312" w:cs="仿宋_GB2312"/>
          <w:b w:val="0"/>
          <w:bCs w:val="0"/>
          <w:color w:val="auto"/>
          <w:sz w:val="32"/>
          <w:szCs w:val="32"/>
          <w:lang w:val="en-US" w:eastAsia="zh-CN"/>
        </w:rPr>
        <w:t>开展寻找最美“爱心爸妈”活动，</w:t>
      </w:r>
      <w:r>
        <w:rPr>
          <w:rFonts w:hint="eastAsia" w:ascii="仿宋_GB2312" w:hAnsi="仿宋_GB2312" w:eastAsia="仿宋_GB2312" w:cs="仿宋_GB2312"/>
          <w:b w:val="0"/>
          <w:bCs w:val="0"/>
          <w:color w:val="auto"/>
          <w:sz w:val="32"/>
          <w:szCs w:val="32"/>
        </w:rPr>
        <w:t>倾情</w:t>
      </w:r>
      <w:r>
        <w:rPr>
          <w:rFonts w:hint="eastAsia" w:ascii="仿宋_GB2312" w:hAnsi="仿宋_GB2312" w:eastAsia="仿宋_GB2312" w:cs="仿宋_GB2312"/>
          <w:b w:val="0"/>
          <w:bCs w:val="0"/>
          <w:color w:val="auto"/>
          <w:sz w:val="32"/>
          <w:szCs w:val="32"/>
          <w:lang w:val="en-US" w:eastAsia="zh-CN"/>
        </w:rPr>
        <w:t>实施</w:t>
      </w:r>
      <w:r>
        <w:rPr>
          <w:rFonts w:hint="eastAsia" w:ascii="仿宋_GB2312" w:hAnsi="仿宋_GB2312" w:eastAsia="仿宋_GB2312" w:cs="仿宋_GB2312"/>
          <w:b w:val="0"/>
          <w:bCs w:val="0"/>
          <w:color w:val="auto"/>
          <w:sz w:val="32"/>
          <w:szCs w:val="32"/>
        </w:rPr>
        <w:t>好“雪莲花开”女大学生就业创业微计划，</w:t>
      </w:r>
      <w:r>
        <w:rPr>
          <w:rFonts w:hint="eastAsia" w:ascii="仿宋_GB2312" w:hAnsi="仿宋_GB2312" w:eastAsia="仿宋_GB2312" w:cs="仿宋_GB2312"/>
          <w:b w:val="0"/>
          <w:bCs w:val="0"/>
          <w:color w:val="auto"/>
          <w:sz w:val="32"/>
          <w:szCs w:val="32"/>
          <w:lang w:val="en-US" w:eastAsia="zh-CN"/>
        </w:rPr>
        <w:t>倾心</w:t>
      </w:r>
      <w:r>
        <w:rPr>
          <w:rFonts w:hint="eastAsia" w:ascii="仿宋_GB2312" w:hAnsi="仿宋_GB2312" w:eastAsia="仿宋_GB2312" w:cs="仿宋_GB2312"/>
          <w:b w:val="0"/>
          <w:bCs w:val="0"/>
          <w:color w:val="auto"/>
          <w:sz w:val="32"/>
          <w:szCs w:val="32"/>
        </w:rPr>
        <w:t>开展</w:t>
      </w:r>
      <w:r>
        <w:rPr>
          <w:rFonts w:hint="eastAsia" w:ascii="仿宋_GB2312" w:hAnsi="仿宋_GB2312" w:eastAsia="仿宋_GB2312" w:cs="仿宋_GB2312"/>
          <w:b w:val="0"/>
          <w:bCs w:val="0"/>
          <w:color w:val="auto"/>
          <w:sz w:val="32"/>
          <w:szCs w:val="32"/>
          <w:lang w:val="en-US" w:eastAsia="zh-CN"/>
        </w:rPr>
        <w:t>好</w:t>
      </w:r>
      <w:r>
        <w:rPr>
          <w:rFonts w:hint="eastAsia" w:ascii="仿宋_GB2312" w:hAnsi="仿宋_GB2312" w:eastAsia="仿宋_GB2312" w:cs="仿宋_GB2312"/>
          <w:b w:val="0"/>
          <w:bCs w:val="0"/>
          <w:color w:val="auto"/>
          <w:sz w:val="32"/>
          <w:szCs w:val="32"/>
        </w:rPr>
        <w:t>“同心金兰”觉姆关爱行动，努力让广大妇女儿童有更多实实在在的获得感。</w:t>
      </w:r>
    </w:p>
    <w:p>
      <w:pPr>
        <w:keepNext w:val="0"/>
        <w:keepLines w:val="0"/>
        <w:pageBreakBefore w:val="0"/>
        <w:kinsoku/>
        <w:wordWrap/>
        <w:overflowPunct/>
        <w:topLinePunct w:val="0"/>
        <w:autoSpaceDE/>
        <w:autoSpaceDN/>
        <w:bidi w:val="0"/>
        <w:adjustRightInd/>
        <w:snapToGrid/>
        <w:spacing w:beforeAutospacing="0" w:line="576" w:lineRule="exact"/>
        <w:ind w:firstLine="643"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rPr>
        <w:t>四是在改革破难上破“新”增效，</w:t>
      </w:r>
      <w:r>
        <w:rPr>
          <w:rFonts w:hint="eastAsia" w:ascii="仿宋_GB2312" w:hAnsi="仿宋_GB2312" w:eastAsia="仿宋_GB2312" w:cs="仿宋_GB2312"/>
          <w:b/>
          <w:bCs/>
          <w:color w:val="auto"/>
          <w:sz w:val="32"/>
          <w:szCs w:val="32"/>
          <w:lang w:val="en-US" w:eastAsia="zh-CN"/>
        </w:rPr>
        <w:t>激发妇联组织新活力</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val="0"/>
          <w:bCs w:val="0"/>
          <w:color w:val="auto"/>
          <w:sz w:val="32"/>
          <w:szCs w:val="32"/>
          <w:lang w:val="en-US" w:eastAsia="zh-CN"/>
        </w:rPr>
        <w:t>深入贯彻落实国家总体安全观，推动完善党政主导的妇女儿童维权服务机制，依法维护妇女儿童合法权益，提高政治安全意识和</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服务</w:t>
      </w:r>
      <w:r>
        <w:rPr>
          <w:rFonts w:hint="eastAsia" w:ascii="仿宋_GB2312" w:hAnsi="仿宋_GB2312" w:eastAsia="仿宋_GB2312" w:cs="仿宋_GB2312"/>
          <w:b w:val="0"/>
          <w:bCs w:val="0"/>
          <w:color w:val="auto"/>
          <w:sz w:val="32"/>
          <w:szCs w:val="32"/>
          <w:lang w:val="en-US" w:eastAsia="zh-CN"/>
        </w:rPr>
        <w:t>能力，坚决防范妇女安全领域风险向政治安全领域风险转移；落实家庭教育促进法，召开阿坝州家庭教育促进会成立大会，进一步推进覆盖城乡的家庭教育指导服务体系建设；坚持党建带妇建，超前谋划村（社区）妇联换届选举工作，</w:t>
      </w:r>
      <w:r>
        <w:rPr>
          <w:rFonts w:hint="eastAsia" w:ascii="仿宋_GB2312" w:hAnsi="仿宋_GB2312" w:eastAsia="仿宋_GB2312" w:cs="仿宋_GB2312"/>
          <w:b w:val="0"/>
          <w:bCs w:val="0"/>
          <w:color w:val="auto"/>
          <w:sz w:val="32"/>
          <w:szCs w:val="32"/>
        </w:rPr>
        <w:t>召开阿坝州妇女第十四次代表大会，做好换届相关工作</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不断提升妇联组织建设水平，努力实现“两企三新”等新领域妇联组织全覆盖，走好网上群众路线，夯实党执政的妇女群众基础，建强高素质专业化妇联干部队伍，推动我州妇女儿童事业高质量发展。</w:t>
      </w:r>
    </w:p>
    <w:p>
      <w:pPr>
        <w:pStyle w:val="13"/>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部门预算单位构成</w:t>
      </w:r>
    </w:p>
    <w:p>
      <w:pPr>
        <w:spacing w:line="540" w:lineRule="exact"/>
        <w:ind w:firstLine="640" w:firstLineChars="200"/>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阿坝州妇联属一级预算单位，我会设一室三部，即办公室、家儿权益部、组织宣传部、发展联络部。州政府妇儿工委办设在我会。总编制14名，其中：行政编制11名，工勤人员3名。在职人员总数14名，其中：行政人员11名，工勤人员3名；退休人员5人。</w:t>
      </w:r>
    </w:p>
    <w:p>
      <w:pPr>
        <w:pStyle w:val="13"/>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收支预算情况说明</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按照综合预算的原则，我会所有收入和支出均纳入部门预算管理。</w:t>
      </w:r>
      <w:bookmarkStart w:id="0" w:name="OLE_LINK2"/>
      <w:r>
        <w:rPr>
          <w:rFonts w:hint="eastAsia" w:ascii="仿宋_GB2312" w:hAnsi="仿宋_GB2312" w:eastAsia="仿宋_GB2312" w:cs="仿宋_GB2312"/>
          <w:sz w:val="32"/>
          <w:szCs w:val="32"/>
        </w:rPr>
        <w:t>一般公共预算拨款收入604.37万元，支出包括：一般公共服务支出497.06万元，社会保障和就业支出58.01万元，医疗卫生与计划生育支出21.03万元，住房保障支出28.27万元。202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年收支总预算604.37万元,比202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w:t>
      </w:r>
      <w:bookmarkEnd w:id="0"/>
      <w:bookmarkStart w:id="1" w:name="OLE_LINK3"/>
      <w:r>
        <w:rPr>
          <w:rFonts w:hint="eastAsia" w:ascii="仿宋_GB2312" w:hAnsi="仿宋_GB2312" w:eastAsia="仿宋_GB2312" w:cs="仿宋_GB2312"/>
          <w:sz w:val="32"/>
          <w:szCs w:val="32"/>
        </w:rPr>
        <w:t>支预算总数增</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加26.07万元</w:t>
      </w:r>
      <w:bookmarkEnd w:id="1"/>
      <w:r>
        <w:rPr>
          <w:rFonts w:hint="eastAsia" w:ascii="仿宋_GB2312" w:hAnsi="仿宋_GB2312" w:eastAsia="仿宋_GB2312" w:cs="仿宋_GB2312"/>
          <w:sz w:val="32"/>
          <w:szCs w:val="32"/>
        </w:rPr>
        <w:t>，主要原因:一是</w:t>
      </w:r>
      <w:r>
        <w:rPr>
          <w:rFonts w:hint="eastAsia" w:ascii="仿宋_GB2312" w:hAnsi="仿宋_GB2312" w:eastAsia="仿宋_GB2312" w:cs="仿宋_GB2312"/>
          <w:sz w:val="32"/>
          <w:szCs w:val="32"/>
          <w:lang w:val="en-US" w:eastAsia="zh-CN"/>
        </w:rPr>
        <w:t>2024年10月将爱心爸妈协调机制办设于我会，增加</w:t>
      </w:r>
      <w:r>
        <w:rPr>
          <w:rFonts w:hint="eastAsia" w:ascii="仿宋_GB2312" w:hAnsi="仿宋_GB2312" w:eastAsia="仿宋_GB2312" w:cs="仿宋_GB2312"/>
          <w:sz w:val="32"/>
          <w:szCs w:val="32"/>
        </w:rPr>
        <w:t>爱心“爸妈”工作经费</w:t>
      </w:r>
      <w:r>
        <w:rPr>
          <w:rFonts w:hint="eastAsia" w:ascii="仿宋_GB2312" w:hAnsi="仿宋_GB2312" w:eastAsia="仿宋_GB2312" w:cs="仿宋_GB2312"/>
          <w:sz w:val="32"/>
          <w:szCs w:val="32"/>
          <w:lang w:val="en-US" w:eastAsia="zh-CN"/>
        </w:rPr>
        <w:t>10.33万元</w:t>
      </w:r>
      <w:r>
        <w:rPr>
          <w:rFonts w:hint="eastAsia" w:ascii="仿宋_GB2312" w:hAnsi="仿宋_GB2312" w:eastAsia="仿宋_GB2312" w:cs="仿宋_GB2312"/>
          <w:sz w:val="32"/>
          <w:szCs w:val="32"/>
        </w:rPr>
        <w:t>；二是</w:t>
      </w:r>
      <w:r>
        <w:rPr>
          <w:rFonts w:hint="eastAsia" w:ascii="仿宋_GB2312" w:hAnsi="仿宋_GB2312" w:eastAsia="仿宋_GB2312" w:cs="仿宋_GB2312"/>
          <w:sz w:val="32"/>
          <w:szCs w:val="32"/>
          <w:lang w:val="en-US" w:eastAsia="zh-CN"/>
        </w:rPr>
        <w:t>我会有1名驻村干部，增加</w:t>
      </w:r>
      <w:r>
        <w:rPr>
          <w:rFonts w:hint="eastAsia" w:ascii="仿宋_GB2312" w:hAnsi="仿宋_GB2312" w:eastAsia="仿宋_GB2312" w:cs="仿宋_GB2312"/>
          <w:sz w:val="32"/>
          <w:szCs w:val="32"/>
        </w:rPr>
        <w:t>基层驻村工作经费</w:t>
      </w:r>
      <w:r>
        <w:rPr>
          <w:rFonts w:hint="eastAsia" w:ascii="仿宋_GB2312" w:hAnsi="仿宋_GB2312" w:eastAsia="仿宋_GB2312" w:cs="仿宋_GB2312"/>
          <w:sz w:val="32"/>
          <w:szCs w:val="32"/>
          <w:lang w:val="en-US" w:eastAsia="zh-CN"/>
        </w:rPr>
        <w:t>2.67万元，</w:t>
      </w:r>
      <w:r>
        <w:rPr>
          <w:rFonts w:hint="eastAsia" w:ascii="仿宋_GB2312" w:hAnsi="仿宋_GB2312" w:eastAsia="仿宋_GB2312" w:cs="仿宋_GB2312"/>
          <w:sz w:val="32"/>
          <w:szCs w:val="32"/>
        </w:rPr>
        <w:t>三是</w:t>
      </w:r>
      <w:r>
        <w:rPr>
          <w:rFonts w:hint="eastAsia" w:ascii="仿宋_GB2312" w:hAnsi="仿宋_GB2312" w:eastAsia="仿宋_GB2312" w:cs="仿宋_GB2312"/>
          <w:sz w:val="32"/>
          <w:szCs w:val="32"/>
          <w:lang w:val="en-US" w:eastAsia="zh-CN"/>
        </w:rPr>
        <w:t>因我会一名驾驶员转岗，新增一名临聘驾驶员，导致增加单位运行经费</w:t>
      </w:r>
      <w:r>
        <w:rPr>
          <w:rFonts w:hint="eastAsia" w:ascii="仿宋_GB2312" w:hAnsi="仿宋_GB2312" w:eastAsia="仿宋_GB2312" w:cs="仿宋_GB2312"/>
          <w:sz w:val="32"/>
          <w:szCs w:val="32"/>
        </w:rPr>
        <w:t>。</w:t>
      </w:r>
    </w:p>
    <w:p>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pPr>
        <w:spacing w:line="520" w:lineRule="exact"/>
        <w:ind w:firstLine="704" w:firstLineChars="220"/>
        <w:rPr>
          <w:rFonts w:hint="eastAsia" w:ascii="仿宋_GB2312" w:hAnsi="仿宋_GB2312" w:eastAsia="仿宋_GB2312" w:cs="仿宋_GB2312"/>
          <w:sz w:val="32"/>
          <w:szCs w:val="32"/>
        </w:rPr>
      </w:pPr>
      <w:bookmarkStart w:id="2" w:name="OLE_LINK4"/>
      <w:r>
        <w:rPr>
          <w:rFonts w:hint="eastAsia" w:ascii="仿宋_GB2312" w:hAnsi="仿宋_GB2312" w:eastAsia="仿宋_GB2312" w:cs="仿宋_GB2312"/>
          <w:sz w:val="32"/>
          <w:szCs w:val="32"/>
        </w:rPr>
        <w:t>州妇联202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年收入预算604.37万元，占100%；一般公共预算拨款收入604.37万元，占100%。</w:t>
      </w:r>
    </w:p>
    <w:bookmarkEnd w:id="2"/>
    <w:p>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州妇联202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年支出预算604.37万元，其中：基本支出478.37万元，占79.</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万元，占20.</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w:t>
      </w:r>
    </w:p>
    <w:p>
      <w:pPr>
        <w:numPr>
          <w:ilvl w:val="0"/>
          <w:numId w:val="0"/>
        </w:numPr>
        <w:spacing w:line="520" w:lineRule="exact"/>
        <w:ind w:left="640" w:leftChars="0"/>
        <w:rPr>
          <w:rFonts w:hint="eastAsia" w:ascii="仿宋_GB2312" w:hAnsi="仿宋_GB2312" w:eastAsia="仿宋_GB2312" w:cs="仿宋_GB2312"/>
          <w:sz w:val="32"/>
          <w:szCs w:val="32"/>
        </w:rPr>
      </w:pPr>
      <w:bookmarkStart w:id="3" w:name="OLE_LINK5"/>
      <w:r>
        <w:rPr>
          <w:rFonts w:hint="eastAsia" w:ascii="黑体" w:hAnsi="黑体" w:eastAsia="黑体" w:cs="黑体"/>
          <w:kern w:val="2"/>
          <w:sz w:val="32"/>
          <w:szCs w:val="32"/>
          <w:lang w:val="en-US" w:eastAsia="zh-CN" w:bidi="ar-SA"/>
        </w:rPr>
        <w:t>四、财政拨款收支预算情况说明</w:t>
      </w:r>
      <w:bookmarkEnd w:id="3"/>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州妇联202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年财政拨款收支总预算604.37万元,比202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年财政拨款收支总预算增加</w:t>
      </w:r>
      <w:r>
        <w:rPr>
          <w:rFonts w:hint="eastAsia" w:ascii="仿宋_GB2312" w:hAnsi="仿宋_GB2312" w:eastAsia="仿宋_GB2312" w:cs="仿宋_GB2312"/>
          <w:sz w:val="32"/>
          <w:szCs w:val="32"/>
          <w:lang w:val="en-US" w:eastAsia="zh-CN"/>
        </w:rPr>
        <w:t>26.07</w:t>
      </w:r>
      <w:r>
        <w:rPr>
          <w:rFonts w:hint="eastAsia" w:ascii="仿宋_GB2312" w:hAnsi="仿宋_GB2312" w:eastAsia="仿宋_GB2312" w:cs="仿宋_GB2312"/>
          <w:sz w:val="32"/>
          <w:szCs w:val="32"/>
        </w:rPr>
        <w:t>万元，主要原因:一是2024年10月将爱心爸妈协调机制办设于我会，增加爱心“爸妈”工作经费10.33万元；二是我会有1名驻村干部，增加基层驻村工作经费2.67万元，三是因我会一名驾驶员转岗，新增一名临聘驾驶员，导致增加单位运行经费。</w:t>
      </w:r>
    </w:p>
    <w:p>
      <w:pPr>
        <w:spacing w:line="520" w:lineRule="exact"/>
        <w:ind w:firstLine="848" w:firstLineChars="26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收入包括：一般公共预算拨款收入604.37万元，较上年增加</w:t>
      </w:r>
      <w:r>
        <w:rPr>
          <w:rFonts w:hint="eastAsia" w:ascii="仿宋_GB2312" w:hAnsi="仿宋_GB2312" w:eastAsia="仿宋_GB2312" w:cs="仿宋_GB2312"/>
          <w:sz w:val="32"/>
          <w:szCs w:val="32"/>
          <w:lang w:val="en-US" w:eastAsia="zh-CN"/>
        </w:rPr>
        <w:t>26.07</w:t>
      </w:r>
      <w:r>
        <w:rPr>
          <w:rFonts w:hint="eastAsia" w:ascii="仿宋_GB2312" w:hAnsi="仿宋_GB2312" w:eastAsia="仿宋_GB2312" w:cs="仿宋_GB2312"/>
          <w:sz w:val="32"/>
          <w:szCs w:val="32"/>
        </w:rPr>
        <w:t>万元。</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支出包括：一般公共服务支出497.06万元，社会保障和就业支出58.01万元，卫生健康支出21.03万元，住房保障支出28.27万元。</w:t>
      </w:r>
    </w:p>
    <w:p>
      <w:pPr>
        <w:numPr>
          <w:ilvl w:val="0"/>
          <w:numId w:val="0"/>
        </w:numPr>
        <w:spacing w:line="520" w:lineRule="exact"/>
        <w:ind w:left="640" w:leftChars="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五、一般公共预算当年拨款情况说明</w:t>
      </w:r>
    </w:p>
    <w:p>
      <w:pPr>
        <w:pStyle w:val="14"/>
        <w:spacing w:before="0" w:line="360" w:lineRule="auto"/>
        <w:ind w:firstLine="660"/>
        <w:rPr>
          <w:rFonts w:hint="eastAsia" w:ascii="仿宋_GB2312" w:hAnsi="仿宋_GB2312" w:eastAsia="仿宋_GB2312" w:cs="仿宋_GB2312"/>
          <w:kern w:val="2"/>
          <w:sz w:val="32"/>
          <w:szCs w:val="32"/>
        </w:rPr>
      </w:pPr>
      <w:r>
        <w:rPr>
          <w:rFonts w:hint="eastAsia" w:ascii="楷体_GB2312" w:hAnsi="楷体_GB2312" w:eastAsia="楷体_GB2312" w:cs="楷体_GB2312"/>
          <w:b/>
          <w:bCs/>
          <w:kern w:val="2"/>
          <w:sz w:val="32"/>
          <w:szCs w:val="32"/>
        </w:rPr>
        <w:t>（一）一般公共预算当年拨款规模变化情况</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州妇联202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年一般公共预算当年拨款604.37</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年预算数增加</w:t>
      </w:r>
      <w:r>
        <w:rPr>
          <w:rFonts w:hint="eastAsia" w:ascii="仿宋_GB2312" w:hAnsi="仿宋_GB2312" w:eastAsia="仿宋_GB2312" w:cs="仿宋_GB2312"/>
          <w:sz w:val="32"/>
          <w:szCs w:val="32"/>
          <w:lang w:val="en-US" w:eastAsia="zh-CN"/>
        </w:rPr>
        <w:t>26.07</w:t>
      </w:r>
      <w:r>
        <w:rPr>
          <w:rFonts w:hint="eastAsia" w:ascii="仿宋_GB2312" w:hAnsi="仿宋_GB2312" w:eastAsia="仿宋_GB2312" w:cs="仿宋_GB2312"/>
          <w:sz w:val="32"/>
          <w:szCs w:val="32"/>
        </w:rPr>
        <w:t>万元，主要原因:主要原因:一是2024年10月将爱心爸妈协调机制办设于我会，增加爱心“爸妈”工作经费10.33万元；二是我会有1名驻村干部，增加基层驻村工作经费2.67万元，三是因我会一名驾驶员转岗，新增一名临聘驾驶员，导致增加单位运行经费。</w:t>
      </w:r>
    </w:p>
    <w:p>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一般公共预算当年拨款</w:t>
      </w:r>
      <w:bookmarkStart w:id="4" w:name="OLE_LINK6"/>
      <w:r>
        <w:rPr>
          <w:rFonts w:hint="eastAsia" w:ascii="楷体_GB2312" w:hAnsi="楷体_GB2312" w:eastAsia="楷体_GB2312" w:cs="楷体_GB2312"/>
          <w:b/>
          <w:bCs/>
          <w:sz w:val="32"/>
          <w:szCs w:val="32"/>
        </w:rPr>
        <w:t>结构情况</w:t>
      </w:r>
      <w:bookmarkEnd w:id="4"/>
      <w:bookmarkStart w:id="5" w:name="OLE_LINK1"/>
    </w:p>
    <w:p>
      <w:pPr>
        <w:pStyle w:val="14"/>
        <w:numPr>
          <w:ilvl w:val="0"/>
          <w:numId w:val="0"/>
        </w:numPr>
        <w:spacing w:before="0" w:line="360" w:lineRule="auto"/>
        <w:ind w:firstLine="960" w:firstLineChars="3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一般公共服务支出497.06万元，占</w:t>
      </w:r>
      <w:r>
        <w:rPr>
          <w:rFonts w:hint="eastAsia" w:ascii="仿宋_GB2312" w:hAnsi="仿宋_GB2312" w:eastAsia="仿宋_GB2312" w:cs="仿宋_GB2312"/>
          <w:sz w:val="32"/>
          <w:szCs w:val="32"/>
          <w:lang w:val="en-US" w:eastAsia="zh-CN"/>
        </w:rPr>
        <w:t>82.24</w:t>
      </w:r>
      <w:r>
        <w:rPr>
          <w:rFonts w:hint="eastAsia" w:ascii="仿宋_GB2312" w:hAnsi="仿宋_GB2312" w:eastAsia="仿宋_GB2312" w:cs="仿宋_GB2312"/>
          <w:sz w:val="32"/>
          <w:szCs w:val="32"/>
        </w:rPr>
        <w:t>%；社会保障和就业支出50.48万元，占</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%；卫生健康支出19.05万元，占</w:t>
      </w:r>
      <w:r>
        <w:rPr>
          <w:rFonts w:hint="eastAsia" w:ascii="仿宋_GB2312" w:hAnsi="仿宋_GB2312" w:eastAsia="仿宋_GB2312" w:cs="仿宋_GB2312"/>
          <w:sz w:val="32"/>
          <w:szCs w:val="32"/>
          <w:lang w:val="en-US" w:eastAsia="zh-CN"/>
        </w:rPr>
        <w:t>3.48</w:t>
      </w:r>
      <w:r>
        <w:rPr>
          <w:rFonts w:hint="eastAsia" w:ascii="仿宋_GB2312" w:hAnsi="仿宋_GB2312" w:eastAsia="仿宋_GB2312" w:cs="仿宋_GB2312"/>
          <w:sz w:val="32"/>
          <w:szCs w:val="32"/>
        </w:rPr>
        <w:t>%；住房保障支出24.72万元，占</w:t>
      </w:r>
      <w:r>
        <w:rPr>
          <w:rFonts w:hint="eastAsia" w:ascii="仿宋_GB2312" w:hAnsi="仿宋_GB2312" w:eastAsia="仿宋_GB2312" w:cs="仿宋_GB2312"/>
          <w:sz w:val="32"/>
          <w:szCs w:val="32"/>
          <w:lang w:val="en-US" w:eastAsia="zh-CN"/>
        </w:rPr>
        <w:t>4.68</w:t>
      </w:r>
      <w:r>
        <w:rPr>
          <w:rFonts w:hint="eastAsia" w:ascii="仿宋_GB2312" w:hAnsi="仿宋_GB2312" w:eastAsia="仿宋_GB2312" w:cs="仿宋_GB2312"/>
          <w:sz w:val="32"/>
          <w:szCs w:val="32"/>
        </w:rPr>
        <w:t>%。</w:t>
      </w:r>
    </w:p>
    <w:bookmarkEnd w:id="5"/>
    <w:p>
      <w:pPr>
        <w:pStyle w:val="14"/>
        <w:spacing w:before="0" w:line="360" w:lineRule="auto"/>
        <w:ind w:firstLine="660"/>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（三）一般公共预算当年拨款具体使用情况</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1．一般公共服务（201）群团事务（29）行政运行（01）202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年预算数为373.73万元，主要用于:工资福利支出、商品服务支出、对个人家庭补助。</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2．一般公共服务（201）群团事务（29）一般行政管理事务（02），202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年预算数为123.33万元，主要用于商品服务支出、对个人家庭补助以及其他资本性支出。</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3.社会保障和就业支出（208）行政事业单位离退休（05）机关事业单位基本养老保险缴费支出（05），</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年预算数为38.67万元，主要用于单位职工养老保险支出。</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5．社会保障和就业支出（208）行政事业单位离退休（05）机关事业单位职业年金缴费支出（06），</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年预算数为19.34万元，主要用于单位职工职业年金支出。</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6.卫生健康支出（210）行政事业单位医疗（11）行政单位医疗（01），</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年预算数为16.92万元，主要用于单位职工医疗保险。</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7.卫生健康支出（210）行政事业单位医疗（11）公务员医疗补助（03），</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年预算数为4.11万元，主要用于单位公</w:t>
      </w:r>
      <w:r>
        <w:rPr>
          <w:rFonts w:hint="eastAsia" w:ascii="仿宋_GB2312" w:hAnsi="仿宋_GB2312" w:eastAsia="仿宋_GB2312" w:cs="仿宋_GB2312"/>
          <w:sz w:val="32"/>
          <w:szCs w:val="32"/>
          <w:lang w:val="en-US" w:eastAsia="zh-CN"/>
        </w:rPr>
        <w:t>务</w:t>
      </w:r>
      <w:r>
        <w:rPr>
          <w:rFonts w:hint="eastAsia" w:ascii="仿宋_GB2312" w:hAnsi="仿宋_GB2312" w:eastAsia="仿宋_GB2312" w:cs="仿宋_GB2312"/>
          <w:sz w:val="32"/>
          <w:szCs w:val="32"/>
        </w:rPr>
        <w:t>员医疗补助。</w:t>
      </w:r>
    </w:p>
    <w:p>
      <w:pPr>
        <w:spacing w:line="520" w:lineRule="exact"/>
        <w:ind w:firstLine="704" w:firstLineChars="2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8.住房保障支出（221）住房改革支出（02）住房公积金（01），</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年预算数为28.27万元，主要用于单位职工住房公积金支出。</w:t>
      </w:r>
    </w:p>
    <w:p>
      <w:pPr>
        <w:pStyle w:val="14"/>
        <w:spacing w:before="0" w:line="360" w:lineRule="auto"/>
        <w:ind w:firstLine="66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六、一般公共预算基本支出情况说明</w:t>
      </w:r>
    </w:p>
    <w:p>
      <w:pPr>
        <w:spacing w:line="520" w:lineRule="exact"/>
        <w:ind w:firstLine="704" w:firstLineChars="2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州妇联202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年一般公共预算基本支出478.37万元，其中：人员经费</w:t>
      </w:r>
      <w:r>
        <w:rPr>
          <w:rFonts w:hint="eastAsia" w:ascii="仿宋_GB2312" w:hAnsi="仿宋_GB2312" w:eastAsia="仿宋_GB2312" w:cs="仿宋_GB2312"/>
          <w:sz w:val="32"/>
          <w:szCs w:val="32"/>
          <w:lang w:val="en-US" w:eastAsia="zh-CN"/>
        </w:rPr>
        <w:t>420.48</w:t>
      </w:r>
      <w:r>
        <w:rPr>
          <w:rFonts w:hint="eastAsia" w:ascii="仿宋_GB2312" w:hAnsi="仿宋_GB2312" w:eastAsia="仿宋_GB2312" w:cs="仿宋_GB2312"/>
          <w:sz w:val="32"/>
          <w:szCs w:val="32"/>
        </w:rPr>
        <w:t>万元，主要包括：基本工资为84.06万元、津贴补贴为87.01万元、奖金为72.36万元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社会保障缴费1.93万元、机关事业单位基本养老保险缴费为38.67万元、职业年金缴费为19.34万元、职工基本医疗保险费16.92万元、公务员医疗补助缴费4.11万元、其他工资福利支出为51.84万元、住房公积金为28.27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离退休人员及</w:t>
      </w:r>
      <w:r>
        <w:rPr>
          <w:rFonts w:hint="eastAsia" w:ascii="仿宋_GB2312" w:hAnsi="仿宋_GB2312" w:eastAsia="仿宋_GB2312" w:cs="仿宋_GB2312"/>
          <w:sz w:val="32"/>
          <w:szCs w:val="32"/>
          <w:lang w:eastAsia="zh-CN"/>
        </w:rPr>
        <w:t>对个人和家庭的补助15.96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w:t>
      </w:r>
    </w:p>
    <w:p>
      <w:pPr>
        <w:spacing w:line="520" w:lineRule="exact"/>
        <w:ind w:firstLine="704" w:firstLineChars="2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57.89</w:t>
      </w:r>
      <w:r>
        <w:rPr>
          <w:rFonts w:hint="eastAsia" w:ascii="仿宋_GB2312" w:hAnsi="仿宋_GB2312" w:eastAsia="仿宋_GB2312" w:cs="仿宋_GB2312"/>
          <w:sz w:val="32"/>
          <w:szCs w:val="32"/>
        </w:rPr>
        <w:t>万元，主要包括：办公费为1.51万元、水电费为0.45万元、邮电费为5.3</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万元、取暖费0.6万元，差旅费为13.41万元、维修（护）费为0.16万元、培训费为3.18万元、公务接待费0.87</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、福利费为13.43万元、公务用车运行维护费为</w:t>
      </w:r>
      <w:r>
        <w:rPr>
          <w:rFonts w:hint="eastAsia" w:ascii="仿宋_GB2312" w:hAnsi="仿宋_GB2312" w:eastAsia="仿宋_GB2312" w:cs="仿宋_GB2312"/>
          <w:sz w:val="32"/>
          <w:szCs w:val="32"/>
          <w:lang w:val="en-US" w:eastAsia="zh-CN"/>
        </w:rPr>
        <w:t>11.52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其中公务用车购置费0元，公务用车运行费11.52万元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、其他商品和服务支出为</w:t>
      </w:r>
      <w:r>
        <w:rPr>
          <w:rFonts w:hint="eastAsia" w:ascii="仿宋_GB2312" w:hAnsi="仿宋_GB2312" w:eastAsia="仿宋_GB2312" w:cs="仿宋_GB2312"/>
          <w:sz w:val="32"/>
          <w:szCs w:val="32"/>
          <w:lang w:val="en-US" w:eastAsia="zh-CN"/>
        </w:rPr>
        <w:t>2.72</w:t>
      </w:r>
      <w:r>
        <w:rPr>
          <w:rFonts w:hint="eastAsia" w:ascii="仿宋_GB2312" w:hAnsi="仿宋_GB2312" w:eastAsia="仿宋_GB2312" w:cs="仿宋_GB2312"/>
          <w:sz w:val="32"/>
          <w:szCs w:val="32"/>
        </w:rPr>
        <w:t>万元。</w:t>
      </w:r>
    </w:p>
    <w:p>
      <w:pPr>
        <w:pStyle w:val="14"/>
        <w:spacing w:before="0" w:line="360" w:lineRule="auto"/>
        <w:ind w:firstLine="66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七、“三公”经费财政拨款预算安排情况说明</w:t>
      </w:r>
    </w:p>
    <w:p>
      <w:pPr>
        <w:pStyle w:val="14"/>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我会</w:t>
      </w:r>
      <w:r>
        <w:rPr>
          <w:rFonts w:hint="eastAsia" w:ascii="仿宋_GB2312" w:hAnsi="仿宋_GB2312" w:eastAsia="仿宋_GB2312" w:cs="仿宋_GB2312"/>
          <w:kern w:val="2"/>
          <w:sz w:val="32"/>
          <w:szCs w:val="32"/>
        </w:rPr>
        <w:t>2025年“三公”经费财政拨款预算数29.89万元，其中：因公出国（境）经费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万元，公务接待费0.87万元，公务用车购置及运行维护费29.02万元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其中公务用车购置费0元，公务用车运行费</w:t>
      </w:r>
      <w:r>
        <w:rPr>
          <w:rFonts w:hint="eastAsia" w:ascii="仿宋_GB2312" w:hAnsi="仿宋_GB2312" w:eastAsia="仿宋_GB2312" w:cs="仿宋_GB2312"/>
          <w:kern w:val="2"/>
          <w:sz w:val="32"/>
          <w:szCs w:val="32"/>
        </w:rPr>
        <w:t>29.02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rPr>
        <w:t>。</w:t>
      </w:r>
    </w:p>
    <w:p>
      <w:pPr>
        <w:pStyle w:val="14"/>
        <w:spacing w:before="0" w:line="360" w:lineRule="auto"/>
        <w:ind w:firstLine="643" w:firstLineChars="200"/>
        <w:rPr>
          <w:rFonts w:hint="eastAsia" w:ascii="仿宋_GB2312" w:hAnsi="仿宋_GB2312" w:eastAsia="仿宋_GB2312" w:cs="仿宋_GB2312"/>
          <w:kern w:val="2"/>
          <w:sz w:val="32"/>
          <w:szCs w:val="32"/>
        </w:rPr>
      </w:pPr>
      <w:r>
        <w:rPr>
          <w:rFonts w:hint="eastAsia" w:ascii="楷体_GB2312" w:hAnsi="楷体_GB2312" w:eastAsia="楷体_GB2312" w:cs="楷体_GB2312"/>
          <w:b/>
          <w:bCs/>
          <w:kern w:val="2"/>
          <w:sz w:val="32"/>
          <w:szCs w:val="32"/>
        </w:rPr>
        <w:t>（一）</w:t>
      </w:r>
      <w:r>
        <w:rPr>
          <w:rFonts w:hint="eastAsia" w:ascii="仿宋_GB2312" w:hAnsi="仿宋_GB2312" w:eastAsia="仿宋_GB2312" w:cs="仿宋_GB2312"/>
          <w:kern w:val="2"/>
          <w:sz w:val="32"/>
          <w:szCs w:val="32"/>
        </w:rPr>
        <w:t>2025年因公出国（境）经费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w:t>
      </w:r>
    </w:p>
    <w:p>
      <w:pPr>
        <w:pStyle w:val="14"/>
        <w:spacing w:before="0" w:line="360" w:lineRule="auto"/>
        <w:ind w:firstLine="643" w:firstLineChars="200"/>
        <w:rPr>
          <w:rFonts w:hint="eastAsia" w:ascii="仿宋_GB2312" w:hAnsi="仿宋_GB2312" w:eastAsia="仿宋_GB2312" w:cs="仿宋_GB2312"/>
          <w:color w:val="0000FF"/>
          <w:kern w:val="2"/>
          <w:sz w:val="32"/>
          <w:szCs w:val="32"/>
          <w:lang w:val="en-US" w:eastAsia="zh-CN"/>
        </w:rPr>
      </w:pPr>
      <w:r>
        <w:rPr>
          <w:rFonts w:hint="eastAsia" w:ascii="楷体_GB2312" w:hAnsi="楷体_GB2312" w:eastAsia="楷体_GB2312" w:cs="楷体_GB2312"/>
          <w:b/>
          <w:bCs/>
          <w:kern w:val="2"/>
          <w:sz w:val="32"/>
          <w:szCs w:val="32"/>
        </w:rPr>
        <w:t>（二）</w:t>
      </w:r>
      <w:r>
        <w:rPr>
          <w:rFonts w:hint="eastAsia" w:ascii="仿宋_GB2312" w:hAnsi="仿宋_GB2312" w:eastAsia="仿宋_GB2312" w:cs="仿宋_GB2312"/>
          <w:color w:val="000000"/>
          <w:kern w:val="2"/>
          <w:sz w:val="32"/>
          <w:szCs w:val="32"/>
        </w:rPr>
        <w:t>2025年公务接待经费</w:t>
      </w:r>
      <w:r>
        <w:rPr>
          <w:rFonts w:hint="eastAsia" w:ascii="仿宋_GB2312" w:hAnsi="仿宋_GB2312" w:eastAsia="仿宋_GB2312" w:cs="仿宋_GB2312"/>
          <w:color w:val="000000"/>
          <w:kern w:val="2"/>
          <w:sz w:val="32"/>
          <w:szCs w:val="32"/>
          <w:lang w:val="en-US" w:eastAsia="zh-CN"/>
        </w:rPr>
        <w:t>0.87</w:t>
      </w:r>
      <w:r>
        <w:rPr>
          <w:rFonts w:hint="eastAsia" w:ascii="仿宋_GB2312" w:hAnsi="仿宋_GB2312" w:eastAsia="仿宋_GB2312" w:cs="仿宋_GB2312"/>
          <w:color w:val="000000"/>
          <w:kern w:val="2"/>
          <w:sz w:val="32"/>
          <w:szCs w:val="32"/>
        </w:rPr>
        <w:t>万元。较2024年预算经费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color w:val="000000"/>
          <w:kern w:val="2"/>
          <w:sz w:val="32"/>
          <w:szCs w:val="32"/>
          <w:lang w:val="en-US" w:eastAsia="zh-CN"/>
        </w:rPr>
        <w:t>0.06</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sz w:val="32"/>
          <w:szCs w:val="32"/>
        </w:rPr>
        <w:t>增长</w:t>
      </w:r>
      <w:r>
        <w:rPr>
          <w:rFonts w:hint="eastAsia" w:ascii="仿宋_GB2312" w:hAnsi="仿宋_GB2312" w:eastAsia="仿宋_GB2312" w:cs="仿宋_GB2312"/>
          <w:color w:val="000000"/>
          <w:kern w:val="2"/>
          <w:sz w:val="32"/>
          <w:szCs w:val="32"/>
          <w:lang w:val="en-US" w:eastAsia="zh-CN"/>
        </w:rPr>
        <w:t>7.4</w:t>
      </w:r>
      <w:r>
        <w:rPr>
          <w:rFonts w:hint="eastAsia" w:ascii="仿宋_GB2312" w:hAnsi="仿宋_GB2312" w:eastAsia="仿宋_GB2312" w:cs="仿宋_GB2312"/>
          <w:color w:val="000000"/>
          <w:kern w:val="2"/>
          <w:sz w:val="32"/>
          <w:szCs w:val="32"/>
        </w:rPr>
        <w:t>%，主要原因业务活动增</w:t>
      </w:r>
      <w:r>
        <w:rPr>
          <w:rFonts w:hint="eastAsia" w:ascii="仿宋_GB2312" w:hAnsi="仿宋_GB2312" w:eastAsia="仿宋_GB2312" w:cs="仿宋_GB2312"/>
          <w:color w:val="000000"/>
          <w:kern w:val="2"/>
          <w:sz w:val="32"/>
          <w:szCs w:val="32"/>
          <w:lang w:val="en-US" w:eastAsia="zh-CN"/>
        </w:rPr>
        <w:t>加。</w:t>
      </w:r>
    </w:p>
    <w:p>
      <w:pPr>
        <w:pStyle w:val="14"/>
        <w:spacing w:before="0" w:line="360" w:lineRule="auto"/>
        <w:ind w:firstLine="643" w:firstLineChars="200"/>
        <w:rPr>
          <w:rFonts w:hint="eastAsia" w:ascii="仿宋_GB2312" w:hAnsi="仿宋_GB2312" w:eastAsia="仿宋_GB2312" w:cs="仿宋_GB2312"/>
          <w:color w:val="000000"/>
          <w:kern w:val="2"/>
          <w:sz w:val="32"/>
          <w:szCs w:val="32"/>
          <w:lang w:val="en-US" w:eastAsia="zh-CN"/>
        </w:rPr>
      </w:pPr>
      <w:r>
        <w:rPr>
          <w:rFonts w:hint="eastAsia" w:ascii="楷体_GB2312" w:hAnsi="楷体_GB2312" w:eastAsia="楷体_GB2312" w:cs="楷体_GB2312"/>
          <w:b/>
          <w:bCs/>
          <w:kern w:val="2"/>
          <w:sz w:val="32"/>
          <w:szCs w:val="32"/>
        </w:rPr>
        <w:t>（三）</w:t>
      </w:r>
      <w:r>
        <w:rPr>
          <w:rFonts w:hint="eastAsia" w:ascii="仿宋_GB2312" w:hAnsi="仿宋_GB2312" w:eastAsia="仿宋_GB2312" w:cs="仿宋_GB2312"/>
          <w:color w:val="000000"/>
          <w:kern w:val="2"/>
          <w:sz w:val="32"/>
          <w:szCs w:val="32"/>
        </w:rPr>
        <w:t>2025年公务用车购置及运行维护费</w:t>
      </w:r>
      <w:r>
        <w:rPr>
          <w:rFonts w:hint="eastAsia" w:ascii="仿宋_GB2312" w:hAnsi="仿宋_GB2312" w:eastAsia="仿宋_GB2312" w:cs="仿宋_GB2312"/>
          <w:color w:val="000000"/>
          <w:kern w:val="2"/>
          <w:sz w:val="32"/>
          <w:szCs w:val="32"/>
          <w:lang w:val="en-US" w:eastAsia="zh-CN"/>
        </w:rPr>
        <w:t>29.02</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sz w:val="32"/>
          <w:szCs w:val="32"/>
          <w:lang w:val="en-US" w:eastAsia="zh-CN"/>
        </w:rPr>
        <w:t>其中公务用车购置费0元，公务用车运行费</w:t>
      </w:r>
      <w:r>
        <w:rPr>
          <w:rFonts w:hint="eastAsia" w:ascii="仿宋_GB2312" w:hAnsi="仿宋_GB2312" w:eastAsia="仿宋_GB2312" w:cs="仿宋_GB2312"/>
          <w:kern w:val="2"/>
          <w:sz w:val="32"/>
          <w:szCs w:val="32"/>
        </w:rPr>
        <w:t>29.02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rPr>
        <w:t>。较2024年预算经费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color w:val="000000"/>
          <w:kern w:val="2"/>
          <w:sz w:val="32"/>
          <w:szCs w:val="32"/>
          <w:lang w:val="en-US" w:eastAsia="zh-CN"/>
        </w:rPr>
        <w:t>5.2</w:t>
      </w:r>
      <w:r>
        <w:rPr>
          <w:rFonts w:hint="eastAsia" w:ascii="仿宋_GB2312" w:hAnsi="仿宋_GB2312" w:eastAsia="仿宋_GB2312" w:cs="仿宋_GB2312"/>
          <w:color w:val="000000"/>
          <w:kern w:val="2"/>
          <w:sz w:val="32"/>
          <w:szCs w:val="32"/>
        </w:rPr>
        <w:t>万元，增长</w:t>
      </w:r>
      <w:r>
        <w:rPr>
          <w:rFonts w:hint="eastAsia" w:ascii="仿宋_GB2312" w:hAnsi="仿宋_GB2312" w:eastAsia="仿宋_GB2312" w:cs="仿宋_GB2312"/>
          <w:color w:val="000000"/>
          <w:kern w:val="2"/>
          <w:sz w:val="32"/>
          <w:szCs w:val="32"/>
          <w:lang w:val="en-US" w:eastAsia="zh-CN"/>
        </w:rPr>
        <w:t>21.83</w:t>
      </w:r>
      <w:r>
        <w:rPr>
          <w:rFonts w:hint="eastAsia" w:ascii="仿宋_GB2312" w:hAnsi="仿宋_GB2312" w:eastAsia="仿宋_GB2312" w:cs="仿宋_GB2312"/>
          <w:color w:val="000000"/>
          <w:kern w:val="2"/>
          <w:sz w:val="32"/>
          <w:szCs w:val="32"/>
        </w:rPr>
        <w:t>%，主要原因</w:t>
      </w:r>
      <w:r>
        <w:rPr>
          <w:rFonts w:hint="eastAsia" w:ascii="仿宋_GB2312" w:hAnsi="仿宋_GB2312" w:eastAsia="仿宋_GB2312" w:cs="仿宋_GB2312"/>
          <w:color w:val="000000"/>
          <w:kern w:val="2"/>
          <w:sz w:val="32"/>
          <w:szCs w:val="32"/>
          <w:lang w:val="en-US" w:eastAsia="zh-CN"/>
        </w:rPr>
        <w:t>按照爱心“爸妈”工作“一月一会商、一季一调度、半年随访全覆盖”原则，增加</w:t>
      </w:r>
      <w:r>
        <w:rPr>
          <w:rFonts w:hint="eastAsia" w:ascii="仿宋_GB2312" w:hAnsi="仿宋_GB2312" w:eastAsia="仿宋_GB2312" w:cs="仿宋_GB2312"/>
          <w:sz w:val="32"/>
          <w:szCs w:val="32"/>
          <w:lang w:val="en-US" w:eastAsia="zh-CN"/>
        </w:rPr>
        <w:t>公务用车运行费</w:t>
      </w:r>
      <w:r>
        <w:rPr>
          <w:rFonts w:hint="eastAsia" w:ascii="仿宋_GB2312" w:hAnsi="仿宋_GB2312" w:eastAsia="仿宋_GB2312" w:cs="仿宋_GB2312"/>
          <w:color w:val="000000"/>
          <w:kern w:val="2"/>
          <w:sz w:val="32"/>
          <w:szCs w:val="32"/>
          <w:lang w:val="en-US" w:eastAsia="zh-CN"/>
        </w:rPr>
        <w:t>。</w:t>
      </w:r>
    </w:p>
    <w:p>
      <w:pPr>
        <w:pStyle w:val="14"/>
        <w:spacing w:before="0" w:line="360" w:lineRule="auto"/>
        <w:ind w:firstLine="66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八、政府性基金预算支出情况说明</w:t>
      </w:r>
    </w:p>
    <w:p>
      <w:pPr>
        <w:pStyle w:val="14"/>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我会</w:t>
      </w:r>
      <w:r>
        <w:rPr>
          <w:rFonts w:hint="eastAsia" w:ascii="仿宋_GB2312" w:hAnsi="仿宋_GB2312" w:eastAsia="仿宋_GB2312" w:cs="仿宋_GB2312"/>
          <w:kern w:val="2"/>
          <w:sz w:val="32"/>
          <w:szCs w:val="32"/>
        </w:rPr>
        <w:t>2025年政府性基金预算拨款安排的支出</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万元。较2024年预算经费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color w:val="000000"/>
          <w:kern w:val="2"/>
          <w:sz w:val="32"/>
          <w:szCs w:val="32"/>
        </w:rPr>
        <w:t>减少</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万元，增长</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w:t>
      </w:r>
    </w:p>
    <w:p>
      <w:pPr>
        <w:pStyle w:val="14"/>
        <w:spacing w:before="0" w:line="360" w:lineRule="auto"/>
        <w:ind w:firstLine="640" w:firstLineChars="200"/>
        <w:rPr>
          <w:rFonts w:hint="eastAsia" w:ascii="仿宋_GB2312" w:hAnsi="仿宋_GB2312" w:eastAsia="仿宋_GB2312" w:cs="仿宋_GB2312"/>
          <w:sz w:val="32"/>
          <w:szCs w:val="32"/>
        </w:rPr>
      </w:pPr>
      <w:r>
        <w:rPr>
          <w:rFonts w:hint="eastAsia" w:ascii="黑体" w:hAnsi="黑体" w:eastAsia="黑体" w:cs="黑体"/>
          <w:kern w:val="2"/>
          <w:sz w:val="32"/>
          <w:szCs w:val="32"/>
          <w:lang w:val="en-US" w:eastAsia="zh-CN" w:bidi="ar-SA"/>
        </w:rPr>
        <w:t>九、其他重要事项的情况说明</w:t>
      </w:r>
    </w:p>
    <w:p>
      <w:pPr>
        <w:pStyle w:val="14"/>
        <w:spacing w:before="0" w:line="360" w:lineRule="auto"/>
        <w:ind w:firstLine="643" w:firstLineChars="200"/>
        <w:rPr>
          <w:rFonts w:hint="eastAsia"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rPr>
        <w:t>（一）机关运行经费</w:t>
      </w:r>
    </w:p>
    <w:p>
      <w:pPr>
        <w:pStyle w:val="14"/>
        <w:spacing w:before="0" w:line="360" w:lineRule="auto"/>
        <w:ind w:firstLine="640" w:firstLineChars="200"/>
        <w:rPr>
          <w:rFonts w:hint="eastAsia" w:ascii="仿宋_GB2312" w:hAnsi="仿宋_GB2312" w:eastAsia="仿宋_GB2312" w:cs="仿宋_GB2312"/>
          <w:color w:val="FF0000"/>
          <w:kern w:val="2"/>
          <w:sz w:val="32"/>
          <w:szCs w:val="32"/>
        </w:rPr>
      </w:pPr>
      <w:r>
        <w:rPr>
          <w:rFonts w:hint="eastAsia" w:ascii="仿宋_GB2312" w:hAnsi="仿宋_GB2312" w:eastAsia="仿宋_GB2312" w:cs="仿宋_GB2312"/>
          <w:kern w:val="2"/>
          <w:sz w:val="32"/>
          <w:szCs w:val="32"/>
          <w:lang w:val="en-US" w:eastAsia="zh-CN"/>
        </w:rPr>
        <w:t>我会</w:t>
      </w:r>
      <w:r>
        <w:rPr>
          <w:rFonts w:hint="eastAsia" w:ascii="仿宋_GB2312" w:hAnsi="仿宋_GB2312" w:eastAsia="仿宋_GB2312" w:cs="仿宋_GB2312"/>
          <w:kern w:val="2"/>
          <w:sz w:val="32"/>
          <w:szCs w:val="32"/>
        </w:rPr>
        <w:t>2025年机关运行经费财政拨款预算为478.37万元，比2024年预算</w:t>
      </w:r>
      <w:r>
        <w:rPr>
          <w:rFonts w:hint="eastAsia" w:ascii="仿宋_GB2312" w:hAnsi="仿宋_GB2312" w:eastAsia="仿宋_GB2312" w:cs="仿宋_GB2312"/>
          <w:sz w:val="32"/>
          <w:szCs w:val="32"/>
        </w:rPr>
        <w:t>增加</w:t>
      </w:r>
      <w:r>
        <w:rPr>
          <w:rFonts w:hint="eastAsia" w:ascii="仿宋_GB2312" w:hAnsi="仿宋_GB2312" w:eastAsia="仿宋_GB2312" w:cs="仿宋_GB2312"/>
          <w:color w:val="000000"/>
          <w:kern w:val="2"/>
          <w:sz w:val="32"/>
          <w:szCs w:val="32"/>
        </w:rPr>
        <w:t>19.52万元，</w:t>
      </w:r>
      <w:r>
        <w:rPr>
          <w:rFonts w:hint="eastAsia" w:ascii="仿宋_GB2312" w:hAnsi="仿宋_GB2312" w:eastAsia="仿宋_GB2312" w:cs="仿宋_GB2312"/>
          <w:color w:val="000000"/>
          <w:kern w:val="2"/>
          <w:sz w:val="32"/>
          <w:szCs w:val="32"/>
          <w:lang w:val="en-US" w:eastAsia="zh-CN"/>
        </w:rPr>
        <w:t>增加4.25</w:t>
      </w:r>
      <w:r>
        <w:rPr>
          <w:rFonts w:hint="eastAsia" w:ascii="仿宋_GB2312" w:hAnsi="仿宋_GB2312" w:eastAsia="仿宋_GB2312" w:cs="仿宋_GB2312"/>
          <w:color w:val="000000"/>
          <w:kern w:val="2"/>
          <w:sz w:val="32"/>
          <w:szCs w:val="32"/>
        </w:rPr>
        <w:t xml:space="preserve">%。 </w:t>
      </w:r>
    </w:p>
    <w:p>
      <w:pPr>
        <w:pStyle w:val="14"/>
        <w:spacing w:before="0" w:line="360" w:lineRule="auto"/>
        <w:ind w:firstLine="643" w:firstLineChars="200"/>
        <w:rPr>
          <w:rFonts w:hint="eastAsia"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rPr>
        <w:t>（二）政府采购情况</w:t>
      </w:r>
    </w:p>
    <w:p>
      <w:pPr>
        <w:pStyle w:val="14"/>
        <w:spacing w:before="0" w:line="360" w:lineRule="auto"/>
        <w:ind w:firstLine="640" w:firstLineChars="200"/>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rPr>
        <w:t>2025年</w:t>
      </w:r>
      <w:r>
        <w:rPr>
          <w:rFonts w:hint="eastAsia" w:ascii="仿宋_GB2312" w:hAnsi="仿宋_GB2312" w:eastAsia="仿宋_GB2312" w:cs="仿宋_GB2312"/>
          <w:kern w:val="2"/>
          <w:sz w:val="32"/>
          <w:szCs w:val="32"/>
        </w:rPr>
        <w:t>部门（单位）</w:t>
      </w:r>
      <w:r>
        <w:rPr>
          <w:rFonts w:hint="eastAsia" w:ascii="仿宋_GB2312" w:hAnsi="仿宋_GB2312" w:eastAsia="仿宋_GB2312" w:cs="仿宋_GB2312"/>
          <w:color w:val="000000"/>
          <w:kern w:val="2"/>
          <w:sz w:val="32"/>
          <w:szCs w:val="32"/>
        </w:rPr>
        <w:t>安排政府采购预算</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color w:val="000000"/>
          <w:kern w:val="2"/>
          <w:sz w:val="32"/>
          <w:szCs w:val="32"/>
          <w:lang w:eastAsia="zh-CN"/>
        </w:rPr>
        <w:t>。</w:t>
      </w:r>
    </w:p>
    <w:p>
      <w:pPr>
        <w:pStyle w:val="14"/>
        <w:spacing w:before="0" w:line="360" w:lineRule="auto"/>
        <w:ind w:firstLine="643" w:firstLineChars="200"/>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（三）国有资产占有使用情况</w:t>
      </w:r>
    </w:p>
    <w:p>
      <w:pPr>
        <w:pStyle w:val="14"/>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截至2024年12月31日，我</w:t>
      </w:r>
      <w:r>
        <w:rPr>
          <w:rFonts w:hint="eastAsia" w:ascii="仿宋_GB2312" w:hAnsi="仿宋_GB2312" w:eastAsia="仿宋_GB2312" w:cs="仿宋_GB2312"/>
          <w:kern w:val="2"/>
          <w:sz w:val="32"/>
          <w:szCs w:val="32"/>
          <w:lang w:val="en-US" w:eastAsia="zh-CN"/>
        </w:rPr>
        <w:t>会</w:t>
      </w:r>
      <w:r>
        <w:rPr>
          <w:rFonts w:hint="eastAsia" w:ascii="仿宋_GB2312" w:hAnsi="仿宋_GB2312" w:eastAsia="仿宋_GB2312" w:cs="仿宋_GB2312"/>
          <w:kern w:val="2"/>
          <w:sz w:val="32"/>
          <w:szCs w:val="32"/>
        </w:rPr>
        <w:t>固定资产</w:t>
      </w:r>
      <w:r>
        <w:rPr>
          <w:rFonts w:hint="eastAsia" w:ascii="仿宋_GB2312" w:hAnsi="仿宋_GB2312" w:eastAsia="仿宋_GB2312" w:cs="仿宋_GB2312"/>
          <w:kern w:val="2"/>
          <w:sz w:val="32"/>
          <w:szCs w:val="32"/>
          <w:lang w:val="en-US" w:eastAsia="zh-CN"/>
        </w:rPr>
        <w:t>181.96</w:t>
      </w:r>
      <w:r>
        <w:rPr>
          <w:rFonts w:hint="eastAsia" w:ascii="仿宋_GB2312" w:hAnsi="仿宋_GB2312" w:eastAsia="仿宋_GB2312" w:cs="仿宋_GB2312"/>
          <w:kern w:val="2"/>
          <w:sz w:val="32"/>
          <w:szCs w:val="32"/>
        </w:rPr>
        <w:t>万元。</w:t>
      </w:r>
    </w:p>
    <w:p>
      <w:pPr>
        <w:pStyle w:val="14"/>
        <w:spacing w:before="0" w:line="360" w:lineRule="auto"/>
        <w:ind w:firstLine="643" w:firstLineChars="200"/>
        <w:rPr>
          <w:rFonts w:hint="eastAsia" w:ascii="仿宋_GB2312" w:hAnsi="仿宋_GB2312" w:eastAsia="仿宋_GB2312" w:cs="仿宋_GB2312"/>
          <w:kern w:val="2"/>
          <w:sz w:val="32"/>
          <w:szCs w:val="32"/>
          <w:lang w:eastAsia="zh-CN"/>
        </w:rPr>
      </w:pPr>
      <w:r>
        <w:rPr>
          <w:rFonts w:hint="eastAsia" w:ascii="楷体_GB2312" w:hAnsi="楷体_GB2312" w:eastAsia="楷体_GB2312" w:cs="楷体_GB2312"/>
          <w:b/>
          <w:bCs/>
          <w:kern w:val="2"/>
          <w:sz w:val="32"/>
          <w:szCs w:val="32"/>
        </w:rPr>
        <w:t>（四）绩效目标设置情况</w:t>
      </w:r>
    </w:p>
    <w:p>
      <w:pPr>
        <w:pStyle w:val="14"/>
        <w:spacing w:before="0"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2025年</w:t>
      </w:r>
      <w:r>
        <w:rPr>
          <w:rFonts w:hint="eastAsia" w:ascii="仿宋_GB2312" w:hAnsi="仿宋_GB2312" w:eastAsia="仿宋_GB2312" w:cs="仿宋_GB2312"/>
          <w:kern w:val="2"/>
          <w:sz w:val="32"/>
          <w:szCs w:val="32"/>
          <w:lang w:val="en-US" w:eastAsia="zh-CN"/>
        </w:rPr>
        <w:t>我会</w:t>
      </w:r>
      <w:r>
        <w:rPr>
          <w:rFonts w:hint="eastAsia" w:ascii="仿宋_GB2312" w:hAnsi="仿宋_GB2312" w:eastAsia="仿宋_GB2312" w:cs="仿宋_GB2312"/>
          <w:kern w:val="2"/>
          <w:sz w:val="32"/>
          <w:szCs w:val="32"/>
        </w:rPr>
        <w:t>通用项目均按要求实行绩效目标管理，涉及一般公共预算当年拨款</w:t>
      </w:r>
      <w:r>
        <w:rPr>
          <w:rFonts w:hint="eastAsia" w:ascii="仿宋_GB2312" w:hAnsi="仿宋_GB2312" w:eastAsia="仿宋_GB2312" w:cs="仿宋_GB2312"/>
          <w:kern w:val="2"/>
          <w:sz w:val="32"/>
          <w:szCs w:val="32"/>
          <w:lang w:val="en-US" w:eastAsia="zh-CN"/>
        </w:rPr>
        <w:t>126</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val="en-US" w:eastAsia="zh-CN"/>
        </w:rPr>
        <w:t>具体绩效目标情况见部门预算公开表。</w:t>
      </w:r>
    </w:p>
    <w:p>
      <w:pPr>
        <w:pStyle w:val="14"/>
        <w:spacing w:before="0" w:line="360" w:lineRule="auto"/>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十、名词解释 </w:t>
      </w:r>
    </w:p>
    <w:p>
      <w:pPr>
        <w:pStyle w:val="14"/>
        <w:spacing w:before="0" w:line="360" w:lineRule="auto"/>
        <w:ind w:firstLine="32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z w:val="16"/>
        </w:rPr>
        <w:t xml:space="preserve">   </w:t>
      </w:r>
      <w:r>
        <w:rPr>
          <w:rFonts w:hint="eastAsia" w:ascii="仿宋_GB2312" w:hAnsi="仿宋_GB2312" w:eastAsia="仿宋_GB2312" w:cs="仿宋_GB2312"/>
          <w:kern w:val="2"/>
          <w:sz w:val="32"/>
          <w:szCs w:val="32"/>
        </w:rPr>
        <w:t>（一）财政拨款收入：指由财政拨款形成的部门收入。按现行管理制度，部门预算中反映的财政拨款仅包括一般公共预算拨款和政府性基金预算拨款。</w:t>
      </w:r>
    </w:p>
    <w:p>
      <w:pPr>
        <w:pStyle w:val="14"/>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（二）事业收入：指所属事业单位开展专业业务活动及辅助活动所取得的收入。</w:t>
      </w:r>
    </w:p>
    <w:p>
      <w:pPr>
        <w:pStyle w:val="14"/>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（三）事业单位经营收入：指所属事业单位在专业业务活动及其辅助活动之外开展非独立核算经营活动取得的收入。</w:t>
      </w:r>
    </w:p>
    <w:p>
      <w:pPr>
        <w:pStyle w:val="14"/>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（四）其他收入：指除上述“财政拨款收入”、“事业收入”、“事业单位经营收入”等以外的收入，主要是所属行政事业单位按规定动用的售房收入、存款利息收入等。</w:t>
      </w:r>
    </w:p>
    <w:p>
      <w:pPr>
        <w:pStyle w:val="14"/>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pStyle w:val="14"/>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（六）上年结转：指所属行政事业单位以前年度尚未完成、结转至本年按原规定用途继续使用的资金和以前年度已完成项目剩余资金经批准用于新用途使用的资金。</w:t>
      </w:r>
    </w:p>
    <w:p>
      <w:pPr>
        <w:rPr>
          <w:rFonts w:hint="eastAsia" w:ascii="仿宋_GB2312" w:hAnsi="仿宋_GB2312" w:eastAsia="仿宋_GB2312" w:cs="仿宋_GB2312"/>
          <w:sz w:val="32"/>
          <w:szCs w:val="32"/>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8pt;margin-top:782.65pt;height:144pt;width:144pt;mso-position-horizontal-relative:page;mso-position-vertical-relative:page;mso-wrap-style:none;z-index:251659264;mso-width-relative:page;mso-height-relative:page;" filled="f" stroked="f" coordsize="21600,21600" o:gfxdata="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NT8gTYAAAABwEAAA8AAAAAAAAAAQAgAAAAIgAAAGRycy9kb3du&#10;cmV2LnhtbFBLAQIUABQAAAAIAIdO4kCZ1MdhOAIAAGsEAAAOAAAAAAAAAAEAIAAAACcBAABkcnMv&#10;ZTJvRG9jLnhtbFBLBQYAAAAABgAGAFkBAADRBQAAAAA=&#10;">
              <v:fill on="f" focussize="0,0"/>
              <v:stroke on="f" weight="0.5pt"/>
              <v:imagedata o:title=""/>
              <o:lock v:ext="edit" aspectratio="f"/>
              <v:textbox inset="16pt,0mm,16pt,0mm" style="mso-fit-shape-to-text:t;">
                <w:txbxContent>
                  <w:p>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DQ1YzJjY2I0MjEwZTUwODY3MjUzODZkM2UwMWRhZDMifQ=="/>
    <w:docVar w:name="KSO_WPS_MARK_KEY" w:val="e8acf7c3-571f-45bc-b32d-f8a5fd5762a7"/>
  </w:docVars>
  <w:rsids>
    <w:rsidRoot w:val="00000000"/>
    <w:rsid w:val="02E1151B"/>
    <w:rsid w:val="07B76CEE"/>
    <w:rsid w:val="08086B7B"/>
    <w:rsid w:val="0958005D"/>
    <w:rsid w:val="098C05B9"/>
    <w:rsid w:val="0AE4604C"/>
    <w:rsid w:val="0CBA0771"/>
    <w:rsid w:val="0FEE2832"/>
    <w:rsid w:val="12EC5F16"/>
    <w:rsid w:val="15CC399A"/>
    <w:rsid w:val="16703264"/>
    <w:rsid w:val="18A71A41"/>
    <w:rsid w:val="1AF75928"/>
    <w:rsid w:val="1C5823F6"/>
    <w:rsid w:val="1DC75865"/>
    <w:rsid w:val="209365C7"/>
    <w:rsid w:val="24311EAA"/>
    <w:rsid w:val="27392687"/>
    <w:rsid w:val="28A3543A"/>
    <w:rsid w:val="2DDF4725"/>
    <w:rsid w:val="2DE00514"/>
    <w:rsid w:val="39734CAA"/>
    <w:rsid w:val="3DAE7600"/>
    <w:rsid w:val="3DE73182"/>
    <w:rsid w:val="44F80710"/>
    <w:rsid w:val="46BD6685"/>
    <w:rsid w:val="47BC12BE"/>
    <w:rsid w:val="47C076C6"/>
    <w:rsid w:val="484F02A2"/>
    <w:rsid w:val="49B04D70"/>
    <w:rsid w:val="4BC25E38"/>
    <w:rsid w:val="4FD33566"/>
    <w:rsid w:val="52F91536"/>
    <w:rsid w:val="58186290"/>
    <w:rsid w:val="5F4905E3"/>
    <w:rsid w:val="653308D7"/>
    <w:rsid w:val="7192136B"/>
    <w:rsid w:val="71A8469D"/>
    <w:rsid w:val="79CE0813"/>
    <w:rsid w:val="7AB26413"/>
    <w:rsid w:val="7E335F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文档正文"/>
    <w:basedOn w:val="1"/>
    <w:next w:val="3"/>
    <w:qFormat/>
    <w:uiPriority w:val="0"/>
    <w:pPr>
      <w:adjustRightInd w:val="0"/>
      <w:spacing w:line="480" w:lineRule="atLeast"/>
      <w:textAlignment w:val="baseline"/>
    </w:pPr>
    <w:rPr>
      <w:rFonts w:ascii="Arial" w:hAnsi="Arial"/>
      <w:kern w:val="0"/>
    </w:rPr>
  </w:style>
  <w:style w:type="paragraph" w:styleId="3">
    <w:name w:val="index 7"/>
    <w:basedOn w:val="1"/>
    <w:next w:val="1"/>
    <w:qFormat/>
    <w:uiPriority w:val="0"/>
    <w:pPr>
      <w:ind w:left="2520"/>
      <w:jc w:val="left"/>
    </w:pPr>
  </w:style>
  <w:style w:type="paragraph" w:styleId="7">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qFormat/>
    <w:uiPriority w:val="0"/>
    <w:rPr>
      <w:b/>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4215</Words>
  <Characters>4722</Characters>
  <Lines>124</Lines>
  <Paragraphs>51</Paragraphs>
  <TotalTime>22</TotalTime>
  <ScaleCrop>false</ScaleCrop>
  <LinksUpToDate>false</LinksUpToDate>
  <CharactersWithSpaces>4729</CharactersWithSpaces>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yx1398857452</cp:lastModifiedBy>
  <cp:lastPrinted>2025-02-17T06:40:00Z</cp:lastPrinted>
  <dcterms:modified xsi:type="dcterms:W3CDTF">2025-02-19T01:53:42Z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D0846411CC6341D4BF9CC899B7011547</vt:lpwstr>
  </property>
</Properties>
</file>