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0519DE">
      <w:pPr>
        <w:widowControl/>
        <w:adjustRightInd w:val="0"/>
        <w:snapToGrid w:val="0"/>
        <w:spacing w:after="200" w:line="240" w:lineRule="auto"/>
        <w:jc w:val="left"/>
        <w:rPr>
          <w:rFonts w:hint="eastAsia" w:ascii="黑体" w:hAnsi="黑体" w:eastAsia="黑体" w:cs="黑体"/>
          <w:b w:val="0"/>
          <w:bCs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highlight w:val="none"/>
        </w:rPr>
        <w:t>附件2</w:t>
      </w:r>
    </w:p>
    <w:p w14:paraId="3222F3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val="zh-TW" w:eastAsia="zh-TW"/>
        </w:rPr>
      </w:pPr>
    </w:p>
    <w:p w14:paraId="149CE8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“浙阿姐妹心连心·乡村振兴齐步走”阿坝州</w:t>
      </w:r>
    </w:p>
    <w:p w14:paraId="0C8DCB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zh-TW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基层妇联干部赴浙江考察学习交流项目</w:t>
      </w:r>
    </w:p>
    <w:p w14:paraId="71EFD7C9">
      <w:pPr>
        <w:adjustRightInd w:val="0"/>
        <w:snapToGrid w:val="0"/>
        <w:spacing w:after="200" w:line="240" w:lineRule="auto"/>
        <w:rPr>
          <w:rFonts w:hint="eastAsia" w:ascii="Tahoma" w:hAnsi="Tahoma" w:eastAsia="微软雅黑" w:cs="Times New Roman"/>
          <w:sz w:val="22"/>
          <w:szCs w:val="22"/>
          <w:highlight w:val="none"/>
          <w:lang w:val="zh-TW" w:eastAsia="zh-CN" w:bidi="ar-SA"/>
        </w:rPr>
      </w:pPr>
    </w:p>
    <w:p w14:paraId="503938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900" w:lineRule="exact"/>
        <w:jc w:val="center"/>
        <w:textAlignment w:val="auto"/>
        <w:rPr>
          <w:rFonts w:hint="eastAsia" w:ascii="Calibri" w:hAnsi="Calibri" w:eastAsia="华文新魏" w:cs="Times New Roman"/>
          <w:b/>
          <w:color w:val="000000"/>
          <w:kern w:val="2"/>
          <w:sz w:val="72"/>
          <w:szCs w:val="72"/>
          <w:highlight w:val="none"/>
          <w:lang w:eastAsia="zh-CN"/>
        </w:rPr>
      </w:pPr>
      <w:r>
        <w:rPr>
          <w:rFonts w:hint="eastAsia" w:ascii="Calibri" w:hAnsi="Calibri" w:eastAsia="华文新魏" w:cs="Times New Roman"/>
          <w:b/>
          <w:color w:val="000000"/>
          <w:kern w:val="2"/>
          <w:sz w:val="72"/>
          <w:szCs w:val="72"/>
          <w:highlight w:val="none"/>
          <w:lang w:eastAsia="zh-CN"/>
        </w:rPr>
        <w:t>活</w:t>
      </w:r>
    </w:p>
    <w:p w14:paraId="1308CD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900" w:lineRule="exact"/>
        <w:jc w:val="center"/>
        <w:textAlignment w:val="auto"/>
        <w:rPr>
          <w:rFonts w:hint="eastAsia" w:ascii="Calibri" w:hAnsi="Calibri" w:eastAsia="华文新魏" w:cs="Times New Roman"/>
          <w:b/>
          <w:color w:val="000000"/>
          <w:kern w:val="2"/>
          <w:sz w:val="72"/>
          <w:szCs w:val="72"/>
          <w:highlight w:val="none"/>
          <w:lang w:eastAsia="zh-CN"/>
        </w:rPr>
      </w:pPr>
      <w:r>
        <w:rPr>
          <w:rFonts w:hint="eastAsia" w:ascii="Calibri" w:hAnsi="Calibri" w:eastAsia="华文新魏" w:cs="Times New Roman"/>
          <w:b/>
          <w:color w:val="000000"/>
          <w:kern w:val="2"/>
          <w:sz w:val="72"/>
          <w:szCs w:val="72"/>
          <w:highlight w:val="none"/>
          <w:lang w:eastAsia="zh-CN"/>
        </w:rPr>
        <w:t>动</w:t>
      </w:r>
    </w:p>
    <w:p w14:paraId="101459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900" w:lineRule="exact"/>
        <w:jc w:val="center"/>
        <w:textAlignment w:val="auto"/>
        <w:rPr>
          <w:rFonts w:hint="eastAsia" w:ascii="Calibri" w:hAnsi="Calibri" w:eastAsia="华文新魏" w:cs="Times New Roman"/>
          <w:b/>
          <w:color w:val="000000"/>
          <w:kern w:val="2"/>
          <w:sz w:val="72"/>
          <w:szCs w:val="72"/>
          <w:highlight w:val="none"/>
          <w:lang w:eastAsia="zh-CN"/>
        </w:rPr>
      </w:pPr>
      <w:r>
        <w:rPr>
          <w:rFonts w:hint="eastAsia" w:ascii="Calibri" w:hAnsi="Calibri" w:eastAsia="华文新魏" w:cs="Times New Roman"/>
          <w:b/>
          <w:color w:val="000000"/>
          <w:kern w:val="2"/>
          <w:sz w:val="72"/>
          <w:szCs w:val="72"/>
          <w:highlight w:val="none"/>
          <w:lang w:eastAsia="zh-CN"/>
        </w:rPr>
        <w:t>方</w:t>
      </w:r>
    </w:p>
    <w:p w14:paraId="7CBA9C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900" w:lineRule="exact"/>
        <w:jc w:val="center"/>
        <w:textAlignment w:val="auto"/>
        <w:rPr>
          <w:rFonts w:hint="eastAsia" w:ascii="Calibri" w:hAnsi="Calibri" w:eastAsia="华文新魏" w:cs="Times New Roman"/>
          <w:b/>
          <w:color w:val="000000"/>
          <w:kern w:val="2"/>
          <w:sz w:val="72"/>
          <w:szCs w:val="72"/>
          <w:highlight w:val="none"/>
          <w:lang w:eastAsia="zh-CN"/>
        </w:rPr>
      </w:pPr>
      <w:r>
        <w:rPr>
          <w:rFonts w:hint="eastAsia" w:ascii="Calibri" w:hAnsi="Calibri" w:eastAsia="华文新魏" w:cs="Times New Roman"/>
          <w:b/>
          <w:color w:val="000000"/>
          <w:kern w:val="2"/>
          <w:sz w:val="72"/>
          <w:szCs w:val="72"/>
          <w:highlight w:val="none"/>
          <w:lang w:eastAsia="zh-CN"/>
        </w:rPr>
        <w:t>案</w:t>
      </w:r>
    </w:p>
    <w:p w14:paraId="6A000B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900" w:lineRule="exact"/>
        <w:jc w:val="center"/>
        <w:textAlignment w:val="auto"/>
        <w:rPr>
          <w:rFonts w:hint="eastAsia" w:ascii="Calibri" w:hAnsi="Calibri" w:eastAsia="华文新魏" w:cs="Times New Roman"/>
          <w:b/>
          <w:color w:val="000000"/>
          <w:kern w:val="2"/>
          <w:sz w:val="72"/>
          <w:szCs w:val="72"/>
          <w:highlight w:val="none"/>
          <w:lang w:eastAsia="zh-CN"/>
        </w:rPr>
      </w:pPr>
      <w:r>
        <w:rPr>
          <w:rFonts w:hint="eastAsia" w:ascii="Calibri" w:hAnsi="Calibri" w:eastAsia="华文新魏" w:cs="Times New Roman"/>
          <w:b/>
          <w:color w:val="000000"/>
          <w:kern w:val="2"/>
          <w:sz w:val="72"/>
          <w:szCs w:val="72"/>
          <w:highlight w:val="none"/>
          <w:lang w:eastAsia="zh-CN"/>
        </w:rPr>
        <w:t>及</w:t>
      </w:r>
    </w:p>
    <w:p w14:paraId="613B3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900" w:lineRule="exact"/>
        <w:jc w:val="center"/>
        <w:textAlignment w:val="auto"/>
        <w:rPr>
          <w:rFonts w:hint="eastAsia" w:ascii="Calibri" w:hAnsi="Calibri" w:eastAsia="华文新魏" w:cs="Times New Roman"/>
          <w:b/>
          <w:color w:val="000000"/>
          <w:kern w:val="2"/>
          <w:sz w:val="72"/>
          <w:szCs w:val="72"/>
          <w:highlight w:val="none"/>
          <w:lang w:eastAsia="zh-CN"/>
        </w:rPr>
      </w:pPr>
      <w:r>
        <w:rPr>
          <w:rFonts w:hint="eastAsia" w:ascii="Calibri" w:hAnsi="Calibri" w:eastAsia="华文新魏" w:cs="Times New Roman"/>
          <w:b/>
          <w:color w:val="000000"/>
          <w:kern w:val="2"/>
          <w:sz w:val="72"/>
          <w:szCs w:val="72"/>
          <w:highlight w:val="none"/>
          <w:lang w:eastAsia="zh-CN"/>
        </w:rPr>
        <w:t>报</w:t>
      </w:r>
    </w:p>
    <w:p w14:paraId="495217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900" w:lineRule="exact"/>
        <w:jc w:val="center"/>
        <w:textAlignment w:val="auto"/>
        <w:rPr>
          <w:rFonts w:hint="eastAsia" w:ascii="Calibri" w:hAnsi="Calibri" w:eastAsia="华文新魏" w:cs="Times New Roman"/>
          <w:b/>
          <w:color w:val="000000"/>
          <w:kern w:val="2"/>
          <w:sz w:val="72"/>
          <w:szCs w:val="72"/>
          <w:highlight w:val="none"/>
          <w:lang w:eastAsia="zh-CN"/>
        </w:rPr>
      </w:pPr>
      <w:r>
        <w:rPr>
          <w:rFonts w:hint="eastAsia" w:ascii="Calibri" w:hAnsi="Calibri" w:eastAsia="华文新魏" w:cs="Times New Roman"/>
          <w:b/>
          <w:color w:val="000000"/>
          <w:kern w:val="2"/>
          <w:sz w:val="72"/>
          <w:szCs w:val="72"/>
          <w:highlight w:val="none"/>
          <w:lang w:eastAsia="zh-CN"/>
        </w:rPr>
        <w:t>价</w:t>
      </w:r>
    </w:p>
    <w:p w14:paraId="51961B08">
      <w:pPr>
        <w:widowControl/>
        <w:adjustRightInd w:val="0"/>
        <w:snapToGrid w:val="0"/>
        <w:spacing w:after="200" w:line="240" w:lineRule="auto"/>
        <w:jc w:val="center"/>
        <w:rPr>
          <w:rFonts w:ascii="黑体" w:hAnsi="Tahoma" w:eastAsia="黑体" w:cs="黑体"/>
          <w:color w:val="000000"/>
          <w:kern w:val="0"/>
          <w:sz w:val="72"/>
          <w:szCs w:val="72"/>
          <w:highlight w:val="none"/>
        </w:rPr>
      </w:pPr>
    </w:p>
    <w:p w14:paraId="53C71050">
      <w:pPr>
        <w:widowControl/>
        <w:adjustRightInd w:val="0"/>
        <w:snapToGrid w:val="0"/>
        <w:spacing w:after="200" w:line="240" w:lineRule="auto"/>
        <w:jc w:val="center"/>
        <w:rPr>
          <w:rFonts w:ascii="黑体" w:hAnsi="Tahoma" w:eastAsia="黑体" w:cs="黑体"/>
          <w:color w:val="000000"/>
          <w:kern w:val="0"/>
          <w:sz w:val="52"/>
          <w:szCs w:val="52"/>
          <w:highlight w:val="none"/>
        </w:rPr>
      </w:pPr>
    </w:p>
    <w:p w14:paraId="50E8AD97">
      <w:pPr>
        <w:widowControl/>
        <w:adjustRightInd w:val="0"/>
        <w:snapToGrid w:val="0"/>
        <w:spacing w:after="200" w:line="240" w:lineRule="auto"/>
        <w:ind w:firstLine="1080" w:firstLineChars="300"/>
        <w:jc w:val="both"/>
        <w:rPr>
          <w:rFonts w:ascii="方正小标宋简体" w:hAnsi="方正小标宋简体" w:eastAsia="方正小标宋简体" w:cs="方正小标宋简体"/>
          <w:bCs/>
          <w:color w:val="000000"/>
          <w:kern w:val="0"/>
          <w:sz w:val="36"/>
          <w:szCs w:val="36"/>
          <w:highlight w:val="none"/>
        </w:rPr>
      </w:pPr>
      <w:r>
        <w:rPr>
          <w:rFonts w:ascii="方正小标宋简体" w:hAnsi="方正小标宋简体" w:eastAsia="方正小标宋简体" w:cs="方正小标宋简体"/>
          <w:bCs/>
          <w:color w:val="000000"/>
          <w:kern w:val="0"/>
          <w:sz w:val="36"/>
          <w:szCs w:val="36"/>
          <w:highlight w:val="none"/>
        </w:rPr>
        <w:t xml:space="preserve">报价单位（盖章）：      </w:t>
      </w:r>
    </w:p>
    <w:p w14:paraId="0AC4ADC6">
      <w:pPr>
        <w:widowControl/>
        <w:adjustRightInd w:val="0"/>
        <w:snapToGrid w:val="0"/>
        <w:spacing w:after="200" w:line="240" w:lineRule="auto"/>
        <w:jc w:val="center"/>
        <w:rPr>
          <w:rFonts w:ascii="Tahoma" w:hAnsi="宋体" w:eastAsia="微软雅黑" w:cs="黑体"/>
          <w:b/>
          <w:color w:val="000000"/>
          <w:kern w:val="0"/>
          <w:sz w:val="36"/>
          <w:szCs w:val="36"/>
          <w:highlight w:val="none"/>
        </w:rPr>
      </w:pPr>
      <w:r>
        <w:rPr>
          <w:rFonts w:ascii="方正小标宋简体" w:hAnsi="方正小标宋简体" w:eastAsia="方正小标宋简体" w:cs="方正小标宋简体"/>
          <w:bCs/>
          <w:color w:val="000000"/>
          <w:kern w:val="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6"/>
          <w:szCs w:val="36"/>
          <w:highlight w:val="none"/>
          <w:lang w:val="en-US" w:eastAsia="zh-CN"/>
        </w:rPr>
        <w:t>4</w:t>
      </w:r>
      <w:r>
        <w:rPr>
          <w:rFonts w:ascii="方正小标宋简体" w:hAnsi="方正小标宋简体" w:eastAsia="方正小标宋简体" w:cs="方正小标宋简体"/>
          <w:bCs/>
          <w:color w:val="000000"/>
          <w:kern w:val="0"/>
          <w:sz w:val="36"/>
          <w:szCs w:val="36"/>
          <w:highlight w:val="none"/>
        </w:rPr>
        <w:t>年  月  日</w:t>
      </w:r>
    </w:p>
    <w:p w14:paraId="5A9E66BB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after="0" w:line="58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Cs/>
          <w:color w:val="000000"/>
          <w:kern w:val="0"/>
          <w:sz w:val="32"/>
          <w:szCs w:val="32"/>
          <w:highlight w:val="none"/>
        </w:rPr>
        <w:t>一、项目名称</w:t>
      </w:r>
    </w:p>
    <w:p w14:paraId="176DD73F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after="0" w:line="58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“浙阿姐妹心连心·乡村振兴齐步走”阿坝州基层妇联干部赴浙江考察学习交流项目</w:t>
      </w:r>
    </w:p>
    <w:p w14:paraId="491C3BF4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after="0" w:line="58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Cs/>
          <w:color w:val="000000"/>
          <w:kern w:val="0"/>
          <w:sz w:val="32"/>
          <w:szCs w:val="32"/>
          <w:highlight w:val="none"/>
        </w:rPr>
        <w:t>二、单位基本情况</w:t>
      </w:r>
    </w:p>
    <w:p w14:paraId="7BCD0ABC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after="0" w:line="58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内容包括但不限于：报价单位基本信息、信用记录、经营活动范围、主要业绩和优势等，特别是近三年来承办相关活动的情况。</w:t>
      </w:r>
    </w:p>
    <w:p w14:paraId="208A64A2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after="0" w:line="580" w:lineRule="exact"/>
        <w:ind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bCs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Cs/>
          <w:color w:val="000000"/>
          <w:kern w:val="0"/>
          <w:sz w:val="32"/>
          <w:szCs w:val="32"/>
          <w:highlight w:val="none"/>
        </w:rPr>
        <w:t>三、</w:t>
      </w:r>
      <w:r>
        <w:rPr>
          <w:rFonts w:hint="eastAsia" w:ascii="方正黑体_GBK" w:hAnsi="方正黑体_GBK" w:eastAsia="方正黑体_GBK" w:cs="方正黑体_GBK"/>
          <w:bCs/>
          <w:color w:val="000000"/>
          <w:kern w:val="0"/>
          <w:sz w:val="32"/>
          <w:szCs w:val="32"/>
          <w:highlight w:val="none"/>
          <w:lang w:val="en-US" w:eastAsia="zh-CN"/>
        </w:rPr>
        <w:t>工作内容</w:t>
      </w:r>
    </w:p>
    <w:p w14:paraId="308F562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内容包括但不限于：</w:t>
      </w:r>
    </w:p>
    <w:p w14:paraId="72449C4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1.活动策划、组织和具体实施，含活动所需召开的会议会场预定、布置和执行（行前会等），考察点位安排、食宿、交通、保险等相关工作，活动总人数为40人（人数减少，按人均值减少）。</w:t>
      </w:r>
    </w:p>
    <w:p w14:paraId="1A5E3C1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2.活动物料制作。含引导旗、会议座牌、姓名牌、活动指引、防疫物资等。</w:t>
      </w:r>
    </w:p>
    <w:p w14:paraId="2795D3A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3.为考察学习交流活动纪实拍摄照片、视频等，开展信息宣传。</w:t>
      </w:r>
    </w:p>
    <w:p w14:paraId="6E3115C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4.完成考察活动相关的其他工作。</w:t>
      </w:r>
    </w:p>
    <w:p w14:paraId="51BE7483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after="0" w:line="58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行程</w:t>
      </w:r>
    </w:p>
    <w:p w14:paraId="1245B517">
      <w:pPr>
        <w:numPr>
          <w:ilvl w:val="0"/>
          <w:numId w:val="0"/>
        </w:numPr>
        <w:adjustRightInd w:val="0"/>
        <w:snapToGrid w:val="0"/>
        <w:spacing w:after="120" w:line="240" w:lineRule="auto"/>
        <w:rPr>
          <w:rFonts w:ascii="Tahoma" w:hAnsi="Tahoma" w:eastAsia="微软雅黑" w:cs="Times New Roman"/>
          <w:sz w:val="22"/>
          <w:szCs w:val="22"/>
          <w:lang w:val="en-US" w:eastAsia="zh-CN" w:bidi="ar-SA"/>
        </w:rPr>
      </w:pPr>
    </w:p>
    <w:tbl>
      <w:tblPr>
        <w:tblStyle w:val="5"/>
        <w:tblpPr w:leftFromText="180" w:rightFromText="180" w:vertAnchor="text" w:tblpXSpec="center" w:tblpY="1"/>
        <w:tblOverlap w:val="never"/>
        <w:tblW w:w="83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88"/>
        <w:gridCol w:w="6798"/>
      </w:tblGrid>
      <w:tr w14:paraId="0B1E5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6" w:hRule="atLeast"/>
        </w:trPr>
        <w:tc>
          <w:tcPr>
            <w:tcW w:w="1588" w:type="dxa"/>
            <w:noWrap w:val="0"/>
            <w:vAlign w:val="center"/>
          </w:tcPr>
          <w:p w14:paraId="00FC5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  <w:t>时间</w:t>
            </w:r>
          </w:p>
        </w:tc>
        <w:tc>
          <w:tcPr>
            <w:tcW w:w="6798" w:type="dxa"/>
            <w:noWrap w:val="0"/>
            <w:vAlign w:val="center"/>
          </w:tcPr>
          <w:p w14:paraId="664332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  <w:t>日程安排</w:t>
            </w:r>
          </w:p>
        </w:tc>
      </w:tr>
      <w:tr w14:paraId="46E70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6" w:hRule="atLeast"/>
        </w:trPr>
        <w:tc>
          <w:tcPr>
            <w:tcW w:w="1588" w:type="dxa"/>
            <w:noWrap w:val="0"/>
            <w:vAlign w:val="center"/>
          </w:tcPr>
          <w:p w14:paraId="4EAB18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第一天</w:t>
            </w:r>
          </w:p>
        </w:tc>
        <w:tc>
          <w:tcPr>
            <w:tcW w:w="6798" w:type="dxa"/>
            <w:noWrap w:val="0"/>
            <w:vAlign w:val="center"/>
          </w:tcPr>
          <w:p w14:paraId="4E863C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</w:tr>
      <w:tr w14:paraId="3F3B4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6" w:hRule="atLeast"/>
        </w:trPr>
        <w:tc>
          <w:tcPr>
            <w:tcW w:w="1588" w:type="dxa"/>
            <w:noWrap w:val="0"/>
            <w:vAlign w:val="center"/>
          </w:tcPr>
          <w:p w14:paraId="5A467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第二天</w:t>
            </w:r>
          </w:p>
        </w:tc>
        <w:tc>
          <w:tcPr>
            <w:tcW w:w="6798" w:type="dxa"/>
            <w:noWrap w:val="0"/>
            <w:vAlign w:val="center"/>
          </w:tcPr>
          <w:p w14:paraId="2AA507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</w:tr>
      <w:tr w14:paraId="6163C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6" w:hRule="atLeast"/>
        </w:trPr>
        <w:tc>
          <w:tcPr>
            <w:tcW w:w="1588" w:type="dxa"/>
            <w:noWrap w:val="0"/>
            <w:vAlign w:val="center"/>
          </w:tcPr>
          <w:p w14:paraId="03C450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第三天</w:t>
            </w:r>
          </w:p>
        </w:tc>
        <w:tc>
          <w:tcPr>
            <w:tcW w:w="6798" w:type="dxa"/>
            <w:noWrap w:val="0"/>
            <w:vAlign w:val="center"/>
          </w:tcPr>
          <w:p w14:paraId="73027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</w:tr>
      <w:tr w14:paraId="5699B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6" w:hRule="atLeast"/>
        </w:trPr>
        <w:tc>
          <w:tcPr>
            <w:tcW w:w="1588" w:type="dxa"/>
            <w:noWrap w:val="0"/>
            <w:vAlign w:val="center"/>
          </w:tcPr>
          <w:p w14:paraId="622C66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第四天</w:t>
            </w:r>
          </w:p>
        </w:tc>
        <w:tc>
          <w:tcPr>
            <w:tcW w:w="6798" w:type="dxa"/>
            <w:noWrap w:val="0"/>
            <w:vAlign w:val="center"/>
          </w:tcPr>
          <w:p w14:paraId="6CDCBD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</w:tr>
      <w:tr w14:paraId="7DF8B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6" w:hRule="atLeast"/>
        </w:trPr>
        <w:tc>
          <w:tcPr>
            <w:tcW w:w="1588" w:type="dxa"/>
            <w:noWrap w:val="0"/>
            <w:vAlign w:val="center"/>
          </w:tcPr>
          <w:p w14:paraId="681936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第五天</w:t>
            </w:r>
          </w:p>
        </w:tc>
        <w:tc>
          <w:tcPr>
            <w:tcW w:w="6798" w:type="dxa"/>
            <w:noWrap w:val="0"/>
            <w:vAlign w:val="center"/>
          </w:tcPr>
          <w:p w14:paraId="2EC460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</w:tr>
      <w:tr w14:paraId="654A0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6" w:hRule="atLeast"/>
        </w:trPr>
        <w:tc>
          <w:tcPr>
            <w:tcW w:w="1588" w:type="dxa"/>
            <w:noWrap w:val="0"/>
            <w:vAlign w:val="center"/>
          </w:tcPr>
          <w:p w14:paraId="40A18B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第六天</w:t>
            </w:r>
          </w:p>
        </w:tc>
        <w:tc>
          <w:tcPr>
            <w:tcW w:w="6798" w:type="dxa"/>
            <w:noWrap w:val="0"/>
            <w:vAlign w:val="center"/>
          </w:tcPr>
          <w:p w14:paraId="50FF5F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</w:tr>
      <w:tr w14:paraId="1625A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6" w:hRule="atLeast"/>
        </w:trPr>
        <w:tc>
          <w:tcPr>
            <w:tcW w:w="1588" w:type="dxa"/>
            <w:noWrap w:val="0"/>
            <w:vAlign w:val="center"/>
          </w:tcPr>
          <w:p w14:paraId="084F90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第七天</w:t>
            </w:r>
          </w:p>
        </w:tc>
        <w:tc>
          <w:tcPr>
            <w:tcW w:w="6798" w:type="dxa"/>
            <w:noWrap w:val="0"/>
            <w:vAlign w:val="center"/>
          </w:tcPr>
          <w:p w14:paraId="3EFB2F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ascii="仿宋" w:hAnsi="仿宋" w:eastAsia="仿宋" w:cs="仿宋_GB2312"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</w:tr>
    </w:tbl>
    <w:p w14:paraId="034BA57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after="0" w:line="580" w:lineRule="exact"/>
        <w:jc w:val="both"/>
        <w:textAlignment w:val="auto"/>
        <w:rPr>
          <w:rFonts w:ascii="黑体" w:hAnsi="黑体" w:eastAsia="黑体" w:cs="黑体"/>
          <w:color w:val="000000"/>
          <w:kern w:val="0"/>
          <w:sz w:val="32"/>
          <w:szCs w:val="32"/>
          <w:highlight w:val="none"/>
        </w:rPr>
      </w:pPr>
    </w:p>
    <w:p w14:paraId="528CAE02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after="0" w:line="58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Cs/>
          <w:color w:val="000000"/>
          <w:kern w:val="0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方正黑体_GBK" w:hAnsi="方正黑体_GBK" w:eastAsia="方正黑体_GBK" w:cs="方正黑体_GBK"/>
          <w:bCs/>
          <w:color w:val="000000"/>
          <w:kern w:val="0"/>
          <w:sz w:val="32"/>
          <w:szCs w:val="32"/>
          <w:highlight w:val="none"/>
        </w:rPr>
        <w:t>、报价</w:t>
      </w:r>
    </w:p>
    <w:p w14:paraId="5ACC7056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after="0" w:line="58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总报价：      元，明细单附后。</w:t>
      </w:r>
    </w:p>
    <w:tbl>
      <w:tblPr>
        <w:tblStyle w:val="5"/>
        <w:tblpPr w:leftFromText="180" w:rightFromText="180" w:vertAnchor="text" w:horzAnchor="page" w:tblpX="1815" w:tblpY="10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1"/>
        <w:gridCol w:w="1788"/>
        <w:gridCol w:w="1904"/>
        <w:gridCol w:w="1881"/>
        <w:gridCol w:w="1119"/>
      </w:tblGrid>
      <w:tr w14:paraId="06003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1" w:type="dxa"/>
            <w:noWrap w:val="0"/>
            <w:vAlign w:val="top"/>
          </w:tcPr>
          <w:p w14:paraId="3441B1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  <w:t>项目</w:t>
            </w:r>
          </w:p>
        </w:tc>
        <w:tc>
          <w:tcPr>
            <w:tcW w:w="1788" w:type="dxa"/>
            <w:noWrap w:val="0"/>
            <w:vAlign w:val="top"/>
          </w:tcPr>
          <w:p w14:paraId="500650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  <w:t>单价</w:t>
            </w:r>
          </w:p>
        </w:tc>
        <w:tc>
          <w:tcPr>
            <w:tcW w:w="1904" w:type="dxa"/>
            <w:noWrap w:val="0"/>
            <w:vAlign w:val="top"/>
          </w:tcPr>
          <w:p w14:paraId="606326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  <w:t>数量</w:t>
            </w:r>
          </w:p>
        </w:tc>
        <w:tc>
          <w:tcPr>
            <w:tcW w:w="1881" w:type="dxa"/>
            <w:noWrap w:val="0"/>
            <w:vAlign w:val="top"/>
          </w:tcPr>
          <w:p w14:paraId="7C61CA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  <w:t>合计</w:t>
            </w:r>
          </w:p>
        </w:tc>
        <w:tc>
          <w:tcPr>
            <w:tcW w:w="1119" w:type="dxa"/>
            <w:noWrap w:val="0"/>
            <w:vAlign w:val="top"/>
          </w:tcPr>
          <w:p w14:paraId="51604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  <w:t>备注</w:t>
            </w:r>
          </w:p>
        </w:tc>
      </w:tr>
      <w:tr w14:paraId="714C4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1" w:type="dxa"/>
            <w:noWrap w:val="0"/>
            <w:vAlign w:val="top"/>
          </w:tcPr>
          <w:p w14:paraId="1B8848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机票</w:t>
            </w:r>
          </w:p>
        </w:tc>
        <w:tc>
          <w:tcPr>
            <w:tcW w:w="1788" w:type="dxa"/>
            <w:noWrap w:val="0"/>
            <w:vAlign w:val="top"/>
          </w:tcPr>
          <w:p w14:paraId="543938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904" w:type="dxa"/>
            <w:noWrap w:val="0"/>
            <w:vAlign w:val="top"/>
          </w:tcPr>
          <w:p w14:paraId="19C1E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81" w:type="dxa"/>
            <w:noWrap w:val="0"/>
            <w:vAlign w:val="top"/>
          </w:tcPr>
          <w:p w14:paraId="13E1CC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119" w:type="dxa"/>
            <w:noWrap w:val="0"/>
            <w:vAlign w:val="top"/>
          </w:tcPr>
          <w:p w14:paraId="25170A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</w:tr>
      <w:tr w14:paraId="54E52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1" w:type="dxa"/>
            <w:noWrap w:val="0"/>
            <w:vAlign w:val="top"/>
          </w:tcPr>
          <w:p w14:paraId="71A1FA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住宿</w:t>
            </w:r>
          </w:p>
        </w:tc>
        <w:tc>
          <w:tcPr>
            <w:tcW w:w="1788" w:type="dxa"/>
            <w:noWrap w:val="0"/>
            <w:vAlign w:val="top"/>
          </w:tcPr>
          <w:p w14:paraId="351394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904" w:type="dxa"/>
            <w:noWrap w:val="0"/>
            <w:vAlign w:val="top"/>
          </w:tcPr>
          <w:p w14:paraId="19C5E2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81" w:type="dxa"/>
            <w:noWrap w:val="0"/>
            <w:vAlign w:val="top"/>
          </w:tcPr>
          <w:p w14:paraId="7D6E10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119" w:type="dxa"/>
            <w:noWrap w:val="0"/>
            <w:vAlign w:val="top"/>
          </w:tcPr>
          <w:p w14:paraId="5995E4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</w:tr>
      <w:tr w14:paraId="5B028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1" w:type="dxa"/>
            <w:noWrap w:val="0"/>
            <w:vAlign w:val="top"/>
          </w:tcPr>
          <w:p w14:paraId="6876D5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餐费</w:t>
            </w:r>
          </w:p>
        </w:tc>
        <w:tc>
          <w:tcPr>
            <w:tcW w:w="1788" w:type="dxa"/>
            <w:noWrap w:val="0"/>
            <w:vAlign w:val="top"/>
          </w:tcPr>
          <w:p w14:paraId="63983E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904" w:type="dxa"/>
            <w:noWrap w:val="0"/>
            <w:vAlign w:val="top"/>
          </w:tcPr>
          <w:p w14:paraId="149294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81" w:type="dxa"/>
            <w:noWrap w:val="0"/>
            <w:vAlign w:val="top"/>
          </w:tcPr>
          <w:p w14:paraId="1C4C03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119" w:type="dxa"/>
            <w:noWrap w:val="0"/>
            <w:vAlign w:val="top"/>
          </w:tcPr>
          <w:p w14:paraId="2F7AE7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</w:tr>
      <w:tr w14:paraId="41B62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1" w:type="dxa"/>
            <w:noWrap w:val="0"/>
            <w:vAlign w:val="top"/>
          </w:tcPr>
          <w:p w14:paraId="3E82CB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城市间交通</w:t>
            </w:r>
          </w:p>
        </w:tc>
        <w:tc>
          <w:tcPr>
            <w:tcW w:w="1788" w:type="dxa"/>
            <w:noWrap w:val="0"/>
            <w:vAlign w:val="top"/>
          </w:tcPr>
          <w:p w14:paraId="7456A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904" w:type="dxa"/>
            <w:noWrap w:val="0"/>
            <w:vAlign w:val="top"/>
          </w:tcPr>
          <w:p w14:paraId="6088A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81" w:type="dxa"/>
            <w:noWrap w:val="0"/>
            <w:vAlign w:val="top"/>
          </w:tcPr>
          <w:p w14:paraId="6B62F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119" w:type="dxa"/>
            <w:noWrap w:val="0"/>
            <w:vAlign w:val="top"/>
          </w:tcPr>
          <w:p w14:paraId="694654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</w:tr>
      <w:tr w14:paraId="5849C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1" w:type="dxa"/>
            <w:noWrap w:val="0"/>
            <w:vAlign w:val="top"/>
          </w:tcPr>
          <w:p w14:paraId="5EAA8B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其他</w:t>
            </w:r>
          </w:p>
        </w:tc>
        <w:tc>
          <w:tcPr>
            <w:tcW w:w="1788" w:type="dxa"/>
            <w:noWrap w:val="0"/>
            <w:vAlign w:val="top"/>
          </w:tcPr>
          <w:p w14:paraId="3F28EE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904" w:type="dxa"/>
            <w:noWrap w:val="0"/>
            <w:vAlign w:val="top"/>
          </w:tcPr>
          <w:p w14:paraId="4FB17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881" w:type="dxa"/>
            <w:noWrap w:val="0"/>
            <w:vAlign w:val="top"/>
          </w:tcPr>
          <w:p w14:paraId="2D3ED2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119" w:type="dxa"/>
            <w:noWrap w:val="0"/>
            <w:vAlign w:val="top"/>
          </w:tcPr>
          <w:p w14:paraId="77E29C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after="0" w:line="580" w:lineRule="exact"/>
              <w:ind w:firstLine="64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</w:tr>
    </w:tbl>
    <w:p w14:paraId="6B4BD2B7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after="0" w:line="580" w:lineRule="exact"/>
        <w:jc w:val="center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</w:p>
    <w:p w14:paraId="1DE981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bookmarkStart w:id="0" w:name="_GoBack"/>
      <w:bookmarkEnd w:id="0"/>
    </w:p>
    <w:p w14:paraId="3C616744">
      <w:pPr>
        <w:pStyle w:val="9"/>
        <w:rPr>
          <w:rFonts w:hint="eastAsia"/>
        </w:rPr>
      </w:pPr>
    </w:p>
    <w:p w14:paraId="6B39BDD6"/>
    <w:sectPr>
      <w:footerReference r:id="rId5" w:type="first"/>
      <w:footerReference r:id="rId3" w:type="default"/>
      <w:footerReference r:id="rId4" w:type="even"/>
      <w:pgSz w:w="11906" w:h="16838"/>
      <w:pgMar w:top="1928" w:right="1417" w:bottom="1474" w:left="1417" w:header="851" w:footer="992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A806E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C75DF3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FC75DF3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1679E">
    <w:pPr>
      <w:pStyle w:val="4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159A95D2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4831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8CBE85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D8CBE85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lZDMxNTczNWYwNmYyNTUxZWQxMzZhMDM2MzVhMTIifQ=="/>
  </w:docVars>
  <w:rsids>
    <w:rsidRoot w:val="7BD85C34"/>
    <w:rsid w:val="02465645"/>
    <w:rsid w:val="17816415"/>
    <w:rsid w:val="2B0B1090"/>
    <w:rsid w:val="53774209"/>
    <w:rsid w:val="706A1DE2"/>
    <w:rsid w:val="74126DED"/>
    <w:rsid w:val="7BD8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="400" w:leftChars="200" w:hanging="200" w:hangingChars="2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BodyText"/>
    <w:basedOn w:val="1"/>
    <w:next w:val="10"/>
    <w:qFormat/>
    <w:uiPriority w:val="0"/>
    <w:pPr>
      <w:spacing w:after="120"/>
    </w:pPr>
  </w:style>
  <w:style w:type="paragraph" w:customStyle="1" w:styleId="10">
    <w:name w:val="PlainText"/>
    <w:basedOn w:val="1"/>
    <w:qFormat/>
    <w:uiPriority w:val="0"/>
    <w:rPr>
      <w:rFonts w:ascii="宋体" w:hAnsi="Courier New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407</Words>
  <Characters>415</Characters>
  <Lines>0</Lines>
  <Paragraphs>0</Paragraphs>
  <TotalTime>1</TotalTime>
  <ScaleCrop>false</ScaleCrop>
  <LinksUpToDate>false</LinksUpToDate>
  <CharactersWithSpaces>431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2021-11-12T08:43:00Z</dcterms:created>
  <dc:creator>黄浩琳</dc:creator>
  <cp:lastModifiedBy>安舟</cp:lastModifiedBy>
  <dcterms:modified xsi:type="dcterms:W3CDTF">2024-07-03T10:27:12Z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EE7F63E7CB894C9DBE2E8D2EE7DAAD65_13</vt:lpwstr>
  </property>
</Properties>
</file>